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FE7569" w:rsidRPr="00611659" w14:paraId="04447CF3" w14:textId="77777777" w:rsidTr="00AE765C">
        <w:tc>
          <w:tcPr>
            <w:tcW w:w="9234" w:type="dxa"/>
            <w:gridSpan w:val="4"/>
            <w:tcMar>
              <w:top w:w="113" w:type="dxa"/>
            </w:tcMar>
          </w:tcPr>
          <w:p w14:paraId="1BD6388F" w14:textId="77777777" w:rsidR="00FE7569" w:rsidRPr="00047508" w:rsidRDefault="00FE7569" w:rsidP="00AE765C">
            <w:pPr>
              <w:rPr>
                <w:rFonts w:ascii="Arial" w:hAnsi="Arial" w:cs="Arial"/>
                <w:b/>
                <w:bCs/>
                <w:sz w:val="20"/>
                <w:szCs w:val="20"/>
              </w:rPr>
            </w:pPr>
            <w:r w:rsidRPr="00047508">
              <w:rPr>
                <w:rFonts w:ascii="Arial" w:hAnsi="Arial" w:cs="Arial"/>
                <w:b/>
                <w:bCs/>
                <w:sz w:val="20"/>
                <w:szCs w:val="20"/>
              </w:rPr>
              <w:t>Safety Culture Ladder NEN</w:t>
            </w:r>
          </w:p>
        </w:tc>
      </w:tr>
      <w:tr w:rsidR="00FE7569" w:rsidRPr="00611659" w14:paraId="19C8B385" w14:textId="77777777" w:rsidTr="00AE765C">
        <w:tc>
          <w:tcPr>
            <w:tcW w:w="2235" w:type="dxa"/>
            <w:tcMar>
              <w:top w:w="113" w:type="dxa"/>
            </w:tcMar>
          </w:tcPr>
          <w:p w14:paraId="527A3631" w14:textId="77777777" w:rsidR="00FE7569" w:rsidRPr="00047508" w:rsidRDefault="00FE7569" w:rsidP="00AE765C">
            <w:pPr>
              <w:rPr>
                <w:rFonts w:ascii="Arial" w:hAnsi="Arial" w:cs="Arial"/>
                <w:sz w:val="20"/>
                <w:szCs w:val="20"/>
              </w:rPr>
            </w:pPr>
            <w:r w:rsidRPr="00047508">
              <w:rPr>
                <w:rFonts w:ascii="Arial" w:hAnsi="Arial" w:cs="Arial"/>
                <w:sz w:val="20"/>
                <w:szCs w:val="20"/>
              </w:rPr>
              <w:t>Besluitnummer:</w:t>
            </w:r>
          </w:p>
        </w:tc>
        <w:tc>
          <w:tcPr>
            <w:tcW w:w="2552" w:type="dxa"/>
            <w:tcMar>
              <w:top w:w="113" w:type="dxa"/>
            </w:tcMar>
          </w:tcPr>
          <w:p w14:paraId="357DCD51" w14:textId="4C22192E" w:rsidR="00FE7569" w:rsidRPr="00047508" w:rsidRDefault="00FE7569" w:rsidP="00AE765C">
            <w:pPr>
              <w:rPr>
                <w:rFonts w:ascii="Arial" w:hAnsi="Arial" w:cs="Arial"/>
                <w:sz w:val="20"/>
                <w:szCs w:val="20"/>
              </w:rPr>
            </w:pPr>
            <w:r w:rsidRPr="00047508">
              <w:rPr>
                <w:rFonts w:ascii="Arial" w:hAnsi="Arial" w:cs="Arial"/>
                <w:sz w:val="20"/>
                <w:szCs w:val="20"/>
              </w:rPr>
              <w:t>202</w:t>
            </w:r>
            <w:r>
              <w:rPr>
                <w:rFonts w:ascii="Arial" w:hAnsi="Arial" w:cs="Arial"/>
                <w:sz w:val="20"/>
                <w:szCs w:val="20"/>
              </w:rPr>
              <w:t>4</w:t>
            </w:r>
            <w:r w:rsidRPr="00047508">
              <w:rPr>
                <w:rFonts w:ascii="Arial" w:hAnsi="Arial" w:cs="Arial"/>
                <w:sz w:val="20"/>
                <w:szCs w:val="20"/>
              </w:rPr>
              <w:t>-0</w:t>
            </w:r>
            <w:r>
              <w:rPr>
                <w:rFonts w:ascii="Arial" w:hAnsi="Arial" w:cs="Arial"/>
                <w:sz w:val="20"/>
                <w:szCs w:val="20"/>
              </w:rPr>
              <w:t>5</w:t>
            </w:r>
          </w:p>
        </w:tc>
        <w:tc>
          <w:tcPr>
            <w:tcW w:w="2409" w:type="dxa"/>
            <w:tcMar>
              <w:top w:w="113" w:type="dxa"/>
            </w:tcMar>
          </w:tcPr>
          <w:p w14:paraId="363A7C43" w14:textId="77777777" w:rsidR="00FE7569" w:rsidRPr="00047508" w:rsidRDefault="00FE7569" w:rsidP="00AE765C">
            <w:pPr>
              <w:rPr>
                <w:rFonts w:ascii="Arial" w:hAnsi="Arial" w:cs="Arial"/>
                <w:sz w:val="20"/>
                <w:szCs w:val="20"/>
              </w:rPr>
            </w:pPr>
          </w:p>
        </w:tc>
        <w:tc>
          <w:tcPr>
            <w:tcW w:w="2038" w:type="dxa"/>
            <w:tcMar>
              <w:top w:w="113" w:type="dxa"/>
            </w:tcMar>
          </w:tcPr>
          <w:p w14:paraId="7CBDD607" w14:textId="77777777" w:rsidR="00FE7569" w:rsidRPr="00047508" w:rsidRDefault="00FE7569" w:rsidP="00AE765C">
            <w:pPr>
              <w:rPr>
                <w:rFonts w:ascii="Arial" w:hAnsi="Arial" w:cs="Arial"/>
                <w:sz w:val="20"/>
                <w:szCs w:val="20"/>
              </w:rPr>
            </w:pPr>
          </w:p>
        </w:tc>
      </w:tr>
      <w:tr w:rsidR="00FE7569" w:rsidRPr="00611659" w14:paraId="34C8B45D" w14:textId="77777777" w:rsidTr="00AE765C">
        <w:tc>
          <w:tcPr>
            <w:tcW w:w="2235" w:type="dxa"/>
            <w:tcMar>
              <w:top w:w="113" w:type="dxa"/>
            </w:tcMar>
          </w:tcPr>
          <w:p w14:paraId="439BBB3A" w14:textId="77777777" w:rsidR="00FE7569" w:rsidRPr="00047508" w:rsidRDefault="00FE7569" w:rsidP="00AE765C">
            <w:pPr>
              <w:rPr>
                <w:rFonts w:ascii="Arial" w:hAnsi="Arial" w:cs="Arial"/>
                <w:sz w:val="20"/>
                <w:szCs w:val="20"/>
              </w:rPr>
            </w:pPr>
            <w:r w:rsidRPr="00047508">
              <w:rPr>
                <w:rFonts w:ascii="Arial" w:hAnsi="Arial" w:cs="Arial"/>
                <w:sz w:val="20"/>
                <w:szCs w:val="20"/>
              </w:rPr>
              <w:t>Betreft:</w:t>
            </w:r>
          </w:p>
        </w:tc>
        <w:tc>
          <w:tcPr>
            <w:tcW w:w="6999" w:type="dxa"/>
            <w:gridSpan w:val="3"/>
            <w:tcMar>
              <w:top w:w="113" w:type="dxa"/>
            </w:tcMar>
          </w:tcPr>
          <w:p w14:paraId="486A659B" w14:textId="3CB732FA" w:rsidR="00FE7569" w:rsidRPr="00047508" w:rsidRDefault="001358B8" w:rsidP="00AE765C">
            <w:pPr>
              <w:rPr>
                <w:rFonts w:ascii="Arial" w:hAnsi="Arial" w:cs="Arial"/>
                <w:sz w:val="20"/>
                <w:szCs w:val="20"/>
              </w:rPr>
            </w:pPr>
            <w:r>
              <w:rPr>
                <w:rFonts w:ascii="Arial" w:hAnsi="Arial" w:cs="Arial"/>
                <w:sz w:val="20"/>
                <w:szCs w:val="20"/>
              </w:rPr>
              <w:t>B</w:t>
            </w:r>
            <w:r w:rsidR="00A937A2">
              <w:rPr>
                <w:rFonts w:ascii="Arial" w:hAnsi="Arial" w:cs="Arial"/>
                <w:sz w:val="20"/>
                <w:szCs w:val="20"/>
              </w:rPr>
              <w:t xml:space="preserve">epaling </w:t>
            </w:r>
            <w:r>
              <w:rPr>
                <w:rFonts w:ascii="Arial" w:hAnsi="Arial" w:cs="Arial"/>
                <w:sz w:val="20"/>
                <w:szCs w:val="20"/>
              </w:rPr>
              <w:t xml:space="preserve">aantal </w:t>
            </w:r>
            <w:r w:rsidR="00A937A2">
              <w:rPr>
                <w:rFonts w:ascii="Arial" w:hAnsi="Arial" w:cs="Arial"/>
                <w:sz w:val="20"/>
                <w:szCs w:val="20"/>
              </w:rPr>
              <w:t>mandagen</w:t>
            </w:r>
            <w:r>
              <w:rPr>
                <w:rFonts w:ascii="Arial" w:hAnsi="Arial" w:cs="Arial"/>
                <w:sz w:val="20"/>
                <w:szCs w:val="20"/>
              </w:rPr>
              <w:t xml:space="preserve"> bij audit voor een uitzend-/detacheringsbureau</w:t>
            </w:r>
          </w:p>
        </w:tc>
      </w:tr>
      <w:tr w:rsidR="00FE7569" w:rsidRPr="00611659" w14:paraId="785BD623" w14:textId="77777777" w:rsidTr="00AE765C">
        <w:tc>
          <w:tcPr>
            <w:tcW w:w="2235" w:type="dxa"/>
            <w:tcBorders>
              <w:bottom w:val="single" w:sz="4" w:space="0" w:color="auto"/>
            </w:tcBorders>
            <w:tcMar>
              <w:top w:w="113" w:type="dxa"/>
            </w:tcMar>
          </w:tcPr>
          <w:p w14:paraId="12BC3173" w14:textId="77777777" w:rsidR="00FE7569" w:rsidRPr="00047508" w:rsidRDefault="00FE7569" w:rsidP="00AE765C">
            <w:pPr>
              <w:rPr>
                <w:rFonts w:ascii="Arial" w:hAnsi="Arial" w:cs="Arial"/>
                <w:sz w:val="20"/>
                <w:szCs w:val="20"/>
              </w:rPr>
            </w:pPr>
            <w:r w:rsidRPr="00047508">
              <w:rPr>
                <w:rFonts w:ascii="Arial" w:hAnsi="Arial" w:cs="Arial"/>
                <w:sz w:val="20"/>
                <w:szCs w:val="20"/>
              </w:rPr>
              <w:t>Datum:</w:t>
            </w:r>
          </w:p>
        </w:tc>
        <w:tc>
          <w:tcPr>
            <w:tcW w:w="2552" w:type="dxa"/>
            <w:tcBorders>
              <w:bottom w:val="single" w:sz="4" w:space="0" w:color="auto"/>
            </w:tcBorders>
            <w:tcMar>
              <w:top w:w="113" w:type="dxa"/>
            </w:tcMar>
          </w:tcPr>
          <w:p w14:paraId="58C1BE33" w14:textId="2147C1B8" w:rsidR="00FE7569" w:rsidRPr="00047508" w:rsidRDefault="00FE7569" w:rsidP="00AE765C">
            <w:pPr>
              <w:rPr>
                <w:rFonts w:ascii="Arial" w:hAnsi="Arial" w:cs="Arial"/>
                <w:sz w:val="20"/>
                <w:szCs w:val="20"/>
              </w:rPr>
            </w:pPr>
            <w:r w:rsidRPr="00047508">
              <w:rPr>
                <w:rFonts w:ascii="Arial" w:hAnsi="Arial" w:cs="Arial"/>
                <w:sz w:val="20"/>
                <w:szCs w:val="20"/>
              </w:rPr>
              <w:t>202</w:t>
            </w:r>
            <w:r w:rsidR="00DC66BA">
              <w:rPr>
                <w:rFonts w:ascii="Arial" w:hAnsi="Arial" w:cs="Arial"/>
                <w:sz w:val="20"/>
                <w:szCs w:val="20"/>
              </w:rPr>
              <w:t>5</w:t>
            </w:r>
            <w:r w:rsidRPr="00047508">
              <w:rPr>
                <w:rFonts w:ascii="Arial" w:hAnsi="Arial" w:cs="Arial"/>
                <w:sz w:val="20"/>
                <w:szCs w:val="20"/>
              </w:rPr>
              <w:t>-</w:t>
            </w:r>
            <w:r w:rsidR="006375EB">
              <w:rPr>
                <w:rFonts w:ascii="Arial" w:hAnsi="Arial" w:cs="Arial"/>
                <w:sz w:val="20"/>
                <w:szCs w:val="20"/>
              </w:rPr>
              <w:t>0</w:t>
            </w:r>
            <w:r w:rsidR="00DC66BA">
              <w:rPr>
                <w:rFonts w:ascii="Arial" w:hAnsi="Arial" w:cs="Arial"/>
                <w:sz w:val="20"/>
                <w:szCs w:val="20"/>
              </w:rPr>
              <w:t>2</w:t>
            </w:r>
            <w:r>
              <w:rPr>
                <w:rFonts w:ascii="Arial" w:hAnsi="Arial" w:cs="Arial"/>
                <w:sz w:val="20"/>
                <w:szCs w:val="20"/>
              </w:rPr>
              <w:t>-</w:t>
            </w:r>
            <w:r w:rsidR="00DC66BA">
              <w:rPr>
                <w:rFonts w:ascii="Arial" w:hAnsi="Arial" w:cs="Arial"/>
                <w:sz w:val="20"/>
                <w:szCs w:val="20"/>
              </w:rPr>
              <w:t>17</w:t>
            </w:r>
          </w:p>
        </w:tc>
        <w:tc>
          <w:tcPr>
            <w:tcW w:w="2409" w:type="dxa"/>
            <w:tcBorders>
              <w:bottom w:val="single" w:sz="4" w:space="0" w:color="auto"/>
            </w:tcBorders>
            <w:tcMar>
              <w:top w:w="113" w:type="dxa"/>
            </w:tcMar>
          </w:tcPr>
          <w:p w14:paraId="1BAA97ED" w14:textId="77777777" w:rsidR="00FE7569" w:rsidRPr="00047508" w:rsidRDefault="00FE7569" w:rsidP="00AE765C">
            <w:pPr>
              <w:rPr>
                <w:rFonts w:ascii="Arial" w:hAnsi="Arial" w:cs="Arial"/>
                <w:sz w:val="20"/>
                <w:szCs w:val="20"/>
              </w:rPr>
            </w:pPr>
          </w:p>
        </w:tc>
        <w:tc>
          <w:tcPr>
            <w:tcW w:w="2038" w:type="dxa"/>
            <w:tcBorders>
              <w:bottom w:val="single" w:sz="4" w:space="0" w:color="auto"/>
            </w:tcBorders>
            <w:tcMar>
              <w:top w:w="113" w:type="dxa"/>
            </w:tcMar>
          </w:tcPr>
          <w:p w14:paraId="7A931A10" w14:textId="77777777" w:rsidR="00FE7569" w:rsidRPr="00047508" w:rsidRDefault="00FE7569" w:rsidP="00AE765C">
            <w:pPr>
              <w:rPr>
                <w:rFonts w:ascii="Arial" w:hAnsi="Arial" w:cs="Arial"/>
                <w:sz w:val="20"/>
                <w:szCs w:val="20"/>
              </w:rPr>
            </w:pPr>
          </w:p>
        </w:tc>
      </w:tr>
      <w:tr w:rsidR="00FE7569" w:rsidRPr="00611659" w14:paraId="0095C0E2" w14:textId="77777777" w:rsidTr="00AE765C">
        <w:trPr>
          <w:trHeight w:val="596"/>
        </w:trPr>
        <w:tc>
          <w:tcPr>
            <w:tcW w:w="2235" w:type="dxa"/>
            <w:tcBorders>
              <w:top w:val="single" w:sz="4" w:space="0" w:color="auto"/>
              <w:bottom w:val="single" w:sz="4" w:space="0" w:color="auto"/>
            </w:tcBorders>
            <w:tcMar>
              <w:top w:w="113" w:type="dxa"/>
            </w:tcMar>
            <w:vAlign w:val="center"/>
          </w:tcPr>
          <w:p w14:paraId="76330681" w14:textId="77777777" w:rsidR="00FE7569" w:rsidRPr="00047508" w:rsidRDefault="00FE7569" w:rsidP="00AE765C">
            <w:pPr>
              <w:rPr>
                <w:rFonts w:ascii="Arial" w:hAnsi="Arial" w:cs="Arial"/>
                <w:sz w:val="20"/>
                <w:szCs w:val="20"/>
              </w:rPr>
            </w:pPr>
            <w:r w:rsidRPr="00047508">
              <w:rPr>
                <w:rFonts w:ascii="Arial" w:hAnsi="Arial" w:cs="Arial"/>
                <w:sz w:val="20"/>
                <w:szCs w:val="20"/>
              </w:rPr>
              <w:t>Implementatie:</w:t>
            </w:r>
          </w:p>
        </w:tc>
        <w:tc>
          <w:tcPr>
            <w:tcW w:w="2552" w:type="dxa"/>
            <w:tcBorders>
              <w:top w:val="single" w:sz="4" w:space="0" w:color="auto"/>
              <w:bottom w:val="single" w:sz="4" w:space="0" w:color="auto"/>
              <w:right w:val="single" w:sz="4" w:space="0" w:color="auto"/>
            </w:tcBorders>
            <w:tcMar>
              <w:top w:w="113" w:type="dxa"/>
            </w:tcMar>
            <w:vAlign w:val="center"/>
          </w:tcPr>
          <w:p w14:paraId="1E8D8491" w14:textId="77777777" w:rsidR="00FE7569" w:rsidRPr="00047508" w:rsidRDefault="00FE7569" w:rsidP="00AE765C">
            <w:pPr>
              <w:ind w:right="-150"/>
              <w:rPr>
                <w:rFonts w:ascii="Arial" w:hAnsi="Arial" w:cs="Arial"/>
                <w:sz w:val="20"/>
                <w:szCs w:val="20"/>
              </w:rPr>
            </w:pPr>
            <w:r w:rsidRPr="00047508">
              <w:rPr>
                <w:rFonts w:ascii="Arial" w:hAnsi="Arial" w:cs="Arial"/>
                <w:sz w:val="20"/>
                <w:szCs w:val="20"/>
              </w:rPr>
              <w:t xml:space="preserve">Publicatie op website en in </w:t>
            </w:r>
            <w:r>
              <w:rPr>
                <w:rFonts w:ascii="Arial" w:hAnsi="Arial" w:cs="Arial"/>
                <w:sz w:val="20"/>
                <w:szCs w:val="20"/>
              </w:rPr>
              <w:t>norm en certificatieschema SCL 2.0</w:t>
            </w:r>
          </w:p>
        </w:tc>
        <w:tc>
          <w:tcPr>
            <w:tcW w:w="2438" w:type="dxa"/>
            <w:tcBorders>
              <w:top w:val="single" w:sz="4" w:space="0" w:color="auto"/>
              <w:left w:val="single" w:sz="4" w:space="0" w:color="auto"/>
              <w:bottom w:val="single" w:sz="4" w:space="0" w:color="auto"/>
            </w:tcBorders>
            <w:tcMar>
              <w:top w:w="113" w:type="dxa"/>
            </w:tcMar>
            <w:vAlign w:val="center"/>
          </w:tcPr>
          <w:p w14:paraId="36237256" w14:textId="77777777" w:rsidR="00FE7569" w:rsidRPr="00047508" w:rsidRDefault="00FE7569" w:rsidP="00AE765C">
            <w:pPr>
              <w:rPr>
                <w:rFonts w:ascii="Arial" w:hAnsi="Arial" w:cs="Arial"/>
                <w:sz w:val="20"/>
                <w:szCs w:val="20"/>
              </w:rPr>
            </w:pPr>
            <w:r w:rsidRPr="00047508">
              <w:rPr>
                <w:rFonts w:ascii="Arial" w:hAnsi="Arial" w:cs="Arial"/>
                <w:sz w:val="20"/>
                <w:szCs w:val="20"/>
              </w:rPr>
              <w:t>Ingangstermijn:</w:t>
            </w:r>
          </w:p>
        </w:tc>
        <w:tc>
          <w:tcPr>
            <w:tcW w:w="2009" w:type="dxa"/>
            <w:tcBorders>
              <w:top w:val="single" w:sz="4" w:space="0" w:color="auto"/>
              <w:bottom w:val="single" w:sz="4" w:space="0" w:color="auto"/>
            </w:tcBorders>
            <w:tcMar>
              <w:top w:w="113" w:type="dxa"/>
            </w:tcMar>
            <w:vAlign w:val="center"/>
          </w:tcPr>
          <w:p w14:paraId="08E627E9" w14:textId="58DF80D7" w:rsidR="00FE7569" w:rsidRPr="00047508" w:rsidRDefault="00FE7569" w:rsidP="00AE765C">
            <w:pPr>
              <w:rPr>
                <w:rFonts w:ascii="Arial" w:hAnsi="Arial" w:cs="Arial"/>
                <w:sz w:val="20"/>
                <w:szCs w:val="20"/>
              </w:rPr>
            </w:pPr>
            <w:r>
              <w:rPr>
                <w:rFonts w:ascii="Arial" w:hAnsi="Arial" w:cs="Arial"/>
                <w:sz w:val="20"/>
                <w:szCs w:val="20"/>
              </w:rPr>
              <w:t xml:space="preserve">Per </w:t>
            </w:r>
            <w:r w:rsidR="00F46704">
              <w:rPr>
                <w:rFonts w:ascii="Arial" w:hAnsi="Arial" w:cs="Arial"/>
                <w:sz w:val="20"/>
                <w:szCs w:val="20"/>
              </w:rPr>
              <w:t>1 juli 2025</w:t>
            </w:r>
            <w:r>
              <w:rPr>
                <w:rFonts w:ascii="Arial" w:hAnsi="Arial" w:cs="Arial"/>
                <w:sz w:val="20"/>
                <w:szCs w:val="20"/>
              </w:rPr>
              <w:t xml:space="preserve"> </w:t>
            </w:r>
          </w:p>
        </w:tc>
      </w:tr>
    </w:tbl>
    <w:p w14:paraId="7EE34978" w14:textId="77777777" w:rsidR="00611D15" w:rsidRDefault="00611D15" w:rsidP="00611D15"/>
    <w:p w14:paraId="084D0785" w14:textId="77777777" w:rsidR="000C371A" w:rsidRPr="007F4010" w:rsidRDefault="000C371A" w:rsidP="000C371A">
      <w:pPr>
        <w:spacing w:after="0"/>
        <w:rPr>
          <w:color w:val="009691"/>
        </w:rPr>
      </w:pPr>
      <w:r w:rsidRPr="007F4010">
        <w:rPr>
          <w:color w:val="009691"/>
        </w:rPr>
        <w:t>Achtergrond;</w:t>
      </w:r>
    </w:p>
    <w:p w14:paraId="18FF47DF" w14:textId="77777777" w:rsidR="00A24C09" w:rsidRDefault="00D1021A" w:rsidP="000C371A">
      <w:pPr>
        <w:spacing w:after="0"/>
      </w:pPr>
      <w:r>
        <w:t xml:space="preserve">Voor het bepalen van de auditduur zijn in het certificatieschema </w:t>
      </w:r>
      <w:r w:rsidR="00850F10">
        <w:t>mandagentabellen opgenomen</w:t>
      </w:r>
      <w:r w:rsidR="00576960">
        <w:t xml:space="preserve"> onder ‘</w:t>
      </w:r>
      <w:r w:rsidR="00576960" w:rsidRPr="00576960">
        <w:t>7.4 Certificatie mandagentabel</w:t>
      </w:r>
      <w:r w:rsidR="00B412A4">
        <w:t>’</w:t>
      </w:r>
      <w:r w:rsidR="00850F10">
        <w:t>.</w:t>
      </w:r>
    </w:p>
    <w:p w14:paraId="026604FE" w14:textId="77777777" w:rsidR="00896D09" w:rsidRDefault="00A24C09" w:rsidP="000C371A">
      <w:pPr>
        <w:spacing w:after="0"/>
      </w:pPr>
      <w:r>
        <w:t xml:space="preserve">Vanuit </w:t>
      </w:r>
      <w:r w:rsidR="00D31000">
        <w:t xml:space="preserve">het Harmonisatieoverleg is een casus </w:t>
      </w:r>
      <w:r w:rsidR="00F519B5">
        <w:t xml:space="preserve">voorgelegd </w:t>
      </w:r>
      <w:r w:rsidR="00B724F0">
        <w:t xml:space="preserve">hoe deze mandagentabel gebruikt </w:t>
      </w:r>
      <w:r w:rsidR="002B1DF1">
        <w:t>moet worden bij een uitzendbureau</w:t>
      </w:r>
      <w:r w:rsidR="00896D09">
        <w:t>.</w:t>
      </w:r>
    </w:p>
    <w:p w14:paraId="750FCF2A" w14:textId="77777777" w:rsidR="00896D09" w:rsidRDefault="00896D09" w:rsidP="000C371A">
      <w:pPr>
        <w:spacing w:after="0"/>
      </w:pPr>
      <w:r>
        <w:t>De vraagstelling was:</w:t>
      </w:r>
    </w:p>
    <w:p w14:paraId="35518A26" w14:textId="11834C39" w:rsidR="00896D09" w:rsidRPr="007A757A" w:rsidRDefault="00896D09" w:rsidP="000C371A">
      <w:pPr>
        <w:spacing w:after="0"/>
        <w:rPr>
          <w:i/>
          <w:iCs/>
        </w:rPr>
      </w:pPr>
      <w:r w:rsidRPr="007A757A">
        <w:rPr>
          <w:i/>
          <w:iCs/>
        </w:rPr>
        <w:t>Moeten de uitzendkrachten/gedetacheerden worden meegeteld bij de berekening van het aantal mandagen of wordt alleen het kantoorpersoneel van het uitzendbureau meegenomen?</w:t>
      </w:r>
    </w:p>
    <w:p w14:paraId="35C4D7A0" w14:textId="77777777" w:rsidR="00896D09" w:rsidRDefault="00896D09" w:rsidP="000C371A">
      <w:pPr>
        <w:spacing w:after="0"/>
      </w:pPr>
    </w:p>
    <w:p w14:paraId="55412922" w14:textId="6652DA8E" w:rsidR="00850F10" w:rsidRDefault="00A751FB" w:rsidP="000C371A">
      <w:pPr>
        <w:spacing w:after="0"/>
      </w:pPr>
      <w:r>
        <w:t>Deze vraag is op 4 december in de vergadering van de CvD SCL behandeld.</w:t>
      </w:r>
    </w:p>
    <w:p w14:paraId="48579EAE" w14:textId="77777777" w:rsidR="000C371A" w:rsidRDefault="000C371A" w:rsidP="000C371A">
      <w:pPr>
        <w:spacing w:after="0"/>
      </w:pPr>
    </w:p>
    <w:p w14:paraId="646F463C" w14:textId="77777777" w:rsidR="000C371A" w:rsidRPr="007F4010" w:rsidRDefault="000C371A" w:rsidP="000C371A">
      <w:pPr>
        <w:spacing w:after="0"/>
        <w:rPr>
          <w:color w:val="009691"/>
        </w:rPr>
      </w:pPr>
      <w:r>
        <w:rPr>
          <w:color w:val="009691"/>
        </w:rPr>
        <w:t>Overweging</w:t>
      </w:r>
      <w:r w:rsidRPr="007F4010">
        <w:rPr>
          <w:color w:val="009691"/>
        </w:rPr>
        <w:t>;</w:t>
      </w:r>
    </w:p>
    <w:p w14:paraId="7DBBB8E6" w14:textId="6F5D5434" w:rsidR="000B2073" w:rsidRDefault="008E075A" w:rsidP="000C371A">
      <w:pPr>
        <w:spacing w:after="0"/>
      </w:pPr>
      <w:r>
        <w:t xml:space="preserve">De CvD </w:t>
      </w:r>
      <w:r w:rsidR="00194D09">
        <w:t>is het erover eens dat het huidige certificatieschema</w:t>
      </w:r>
      <w:r w:rsidR="00A6750F">
        <w:t xml:space="preserve"> onvoldoende handvatten biedt hoe </w:t>
      </w:r>
      <w:r w:rsidR="009E2D5A">
        <w:t>in het geval van een uitzendbureau de mandagentabel gebruikt moet worden.</w:t>
      </w:r>
    </w:p>
    <w:p w14:paraId="40C94B5C" w14:textId="01F52DEC" w:rsidR="00563101" w:rsidRDefault="00924647" w:rsidP="000C371A">
      <w:pPr>
        <w:spacing w:after="0"/>
      </w:pPr>
      <w:r>
        <w:t xml:space="preserve">Zij wil tegelijkertijd </w:t>
      </w:r>
      <w:r w:rsidR="007A757A">
        <w:t>dat  er met betrekking tot de mandagen geen onderscheid gemaakt wordt tussen een uitzendbureau en een detacheringsburea</w:t>
      </w:r>
      <w:r w:rsidR="00563101">
        <w:t>u.</w:t>
      </w:r>
    </w:p>
    <w:p w14:paraId="593B40AC" w14:textId="2FB44EE2" w:rsidR="00563101" w:rsidRDefault="001A39B8" w:rsidP="000C371A">
      <w:pPr>
        <w:spacing w:after="0"/>
      </w:pPr>
      <w:r>
        <w:t xml:space="preserve">In de bijlage is </w:t>
      </w:r>
      <w:r w:rsidR="002F79B3">
        <w:t xml:space="preserve">opgenomen wat de ‘definitie’ van een uitzendbureau en een detacheringsbureau is en wat de verschillen tussen die twee zijn. </w:t>
      </w:r>
      <w:r w:rsidR="007A6C06">
        <w:t>De essentie van het verschil</w:t>
      </w:r>
      <w:r w:rsidR="00E30FFD">
        <w:t xml:space="preserve"> zit in het soort contract dat uitzendkrachten/gedetacheerden krijgen.</w:t>
      </w:r>
    </w:p>
    <w:p w14:paraId="1C517B4A" w14:textId="77777777" w:rsidR="000C371A" w:rsidRDefault="000C371A" w:rsidP="000C371A">
      <w:pPr>
        <w:spacing w:after="0"/>
      </w:pPr>
    </w:p>
    <w:p w14:paraId="7CF392E8" w14:textId="77777777" w:rsidR="000C371A" w:rsidRPr="00A46721" w:rsidRDefault="000C371A" w:rsidP="000C371A">
      <w:pPr>
        <w:spacing w:after="0"/>
        <w:rPr>
          <w:color w:val="009691"/>
        </w:rPr>
      </w:pPr>
      <w:r>
        <w:rPr>
          <w:color w:val="009691"/>
        </w:rPr>
        <w:t>B</w:t>
      </w:r>
      <w:r w:rsidRPr="00A46721">
        <w:rPr>
          <w:color w:val="009691"/>
        </w:rPr>
        <w:t>esluit:</w:t>
      </w:r>
    </w:p>
    <w:p w14:paraId="2757C3FF" w14:textId="77777777" w:rsidR="000C371A" w:rsidRDefault="000C371A" w:rsidP="000C371A">
      <w:pPr>
        <w:spacing w:after="0"/>
      </w:pPr>
      <w:r>
        <w:t>De CvD SCL heeft het volgende besluit genomen:</w:t>
      </w:r>
    </w:p>
    <w:p w14:paraId="6D06CEE6" w14:textId="77777777" w:rsidR="000C371A" w:rsidRDefault="000C371A" w:rsidP="000C371A">
      <w:pPr>
        <w:spacing w:after="0"/>
      </w:pPr>
    </w:p>
    <w:p w14:paraId="5D584D50" w14:textId="1C5D0AAA" w:rsidR="00D93B9E" w:rsidRPr="00BD2C1F" w:rsidRDefault="007F5F1E" w:rsidP="00D93B9E">
      <w:pPr>
        <w:spacing w:after="0"/>
      </w:pPr>
      <w:r w:rsidRPr="00BD2C1F">
        <w:t xml:space="preserve">Voor het bepalen van het aantal mandagen </w:t>
      </w:r>
      <w:r w:rsidR="00AF0E7D" w:rsidRPr="00BD2C1F">
        <w:t xml:space="preserve">voor </w:t>
      </w:r>
      <w:r w:rsidR="00611D15" w:rsidRPr="00BD2C1F">
        <w:t>een audit bij een uitzendbureau</w:t>
      </w:r>
      <w:r w:rsidR="00117EF6" w:rsidRPr="00BD2C1F">
        <w:t>/</w:t>
      </w:r>
      <w:r w:rsidR="00B02669" w:rsidRPr="00BD2C1F">
        <w:t xml:space="preserve"> </w:t>
      </w:r>
      <w:r w:rsidR="00117EF6" w:rsidRPr="00BD2C1F">
        <w:t>detacheringsbureau</w:t>
      </w:r>
      <w:r w:rsidR="00B02669" w:rsidRPr="00BD2C1F">
        <w:t xml:space="preserve"> moeten de volgende uit</w:t>
      </w:r>
      <w:r w:rsidR="00D93B9E" w:rsidRPr="00BD2C1F">
        <w:t>gangspunten gehanteerd worden;</w:t>
      </w:r>
    </w:p>
    <w:p w14:paraId="648C57B1" w14:textId="0563249A" w:rsidR="00611D15" w:rsidRPr="00BD2C1F" w:rsidRDefault="00CD512C" w:rsidP="00D93B9E">
      <w:pPr>
        <w:pStyle w:val="Lijstalinea"/>
        <w:numPr>
          <w:ilvl w:val="0"/>
          <w:numId w:val="3"/>
        </w:numPr>
        <w:ind w:left="426" w:hanging="426"/>
      </w:pPr>
      <w:r w:rsidRPr="00BD2C1F">
        <w:rPr>
          <w:u w:val="single"/>
        </w:rPr>
        <w:t>Bij een uitzendbureau:</w:t>
      </w:r>
      <w:r w:rsidRPr="00BD2C1F">
        <w:br/>
        <w:t>Z</w:t>
      </w:r>
      <w:r w:rsidR="00611D15" w:rsidRPr="00BD2C1F">
        <w:t xml:space="preserve">owel het kantoorpersoneel als het aantal medewerkers dat op het moment van de audit voor het uitzendbureau aan het werk </w:t>
      </w:r>
      <w:r w:rsidR="00747DC3" w:rsidRPr="00BD2C1F">
        <w:t xml:space="preserve">is </w:t>
      </w:r>
      <w:r w:rsidR="00611D15" w:rsidRPr="00BD2C1F">
        <w:t>(wat dus een ander aantal kan zijn dan het aantal medewerkers dat bij het uitzendbureau staat ingeschreven)</w:t>
      </w:r>
      <w:r w:rsidR="007470EE" w:rsidRPr="00BD2C1F">
        <w:t xml:space="preserve"> moet </w:t>
      </w:r>
      <w:r w:rsidRPr="00BD2C1F">
        <w:t>bij</w:t>
      </w:r>
      <w:r w:rsidR="00611D15" w:rsidRPr="00BD2C1F">
        <w:t xml:space="preserve"> de bepaling van het aantal mandagen voor de audit</w:t>
      </w:r>
      <w:r w:rsidRPr="00BD2C1F">
        <w:t xml:space="preserve"> meegenomen worden.</w:t>
      </w:r>
    </w:p>
    <w:p w14:paraId="578EDA8B" w14:textId="15C55AC2" w:rsidR="00CD512C" w:rsidRPr="00BD2C1F" w:rsidRDefault="00D1348F" w:rsidP="00D93B9E">
      <w:pPr>
        <w:pStyle w:val="Lijstalinea"/>
        <w:numPr>
          <w:ilvl w:val="0"/>
          <w:numId w:val="3"/>
        </w:numPr>
        <w:ind w:left="426" w:hanging="426"/>
      </w:pPr>
      <w:r w:rsidRPr="00BD2C1F">
        <w:rPr>
          <w:u w:val="single"/>
        </w:rPr>
        <w:t>Bij een detacheringsbureau</w:t>
      </w:r>
      <w:r w:rsidRPr="00BD2C1F">
        <w:t>:</w:t>
      </w:r>
      <w:r w:rsidRPr="00BD2C1F">
        <w:br/>
        <w:t xml:space="preserve">Zowel het kantoorpersoneel als het aantal medewerkers dat op het moment van de audit bij het detacheringsbureau </w:t>
      </w:r>
      <w:r w:rsidR="006D40BA" w:rsidRPr="00BD2C1F">
        <w:t xml:space="preserve">in dienst </w:t>
      </w:r>
      <w:r w:rsidRPr="00BD2C1F">
        <w:t xml:space="preserve">is (wat dus een ander aantal kan zijn dan het aantal medewerkers dat </w:t>
      </w:r>
      <w:r w:rsidR="006D40BA" w:rsidRPr="00BD2C1F">
        <w:t>daadwerkelijk gedetacheerd is</w:t>
      </w:r>
      <w:r w:rsidRPr="00BD2C1F">
        <w:t>) moet bij de bepaling van het aantal mandagen voor de audit meegenomen worden</w:t>
      </w:r>
      <w:r w:rsidR="006D40BA" w:rsidRPr="00BD2C1F">
        <w:t>.</w:t>
      </w:r>
    </w:p>
    <w:p w14:paraId="7AA18205" w14:textId="78028B8F" w:rsidR="00D6741D" w:rsidRPr="00BD2C1F" w:rsidRDefault="007D7D7E" w:rsidP="007D7D7E">
      <w:pPr>
        <w:spacing w:after="0"/>
      </w:pPr>
      <w:r w:rsidRPr="00BD2C1F">
        <w:lastRenderedPageBreak/>
        <w:t>Daarop aansluitend worden de volgende voorwaarden gesteld;</w:t>
      </w:r>
    </w:p>
    <w:p w14:paraId="1130CF8F" w14:textId="2D50FA88" w:rsidR="00A14F65" w:rsidRDefault="00A14F65" w:rsidP="00A14F65">
      <w:pPr>
        <w:pStyle w:val="Lijstalinea"/>
        <w:numPr>
          <w:ilvl w:val="0"/>
          <w:numId w:val="4"/>
        </w:numPr>
        <w:ind w:left="425" w:hanging="425"/>
      </w:pPr>
      <w:r>
        <w:t>Het aantal te interviewen medewerkers bij een uitzendbureau moet representatief zijn met het ‘normale’ beeld (gedurende een kalenderjaar) van de uitzendorganisatie. De CI moet dit voorafgaand aan de audit toetsen.</w:t>
      </w:r>
    </w:p>
    <w:p w14:paraId="6B28DA9A" w14:textId="4B582FDB" w:rsidR="00230B10" w:rsidRDefault="00B96C8B" w:rsidP="00A14F65">
      <w:pPr>
        <w:pStyle w:val="Lijstalinea"/>
        <w:numPr>
          <w:ilvl w:val="0"/>
          <w:numId w:val="4"/>
        </w:numPr>
        <w:ind w:left="425" w:hanging="425"/>
      </w:pPr>
      <w:r w:rsidRPr="00BD2C1F">
        <w:t xml:space="preserve">De interviews met uitzendkrachten/gedetacheerden </w:t>
      </w:r>
      <w:r w:rsidR="00E6367A" w:rsidRPr="00BD2C1F">
        <w:t>moeten op het kantoor van het uitzendbureau/detacheringsbureau plaatsvinden (en dus niet op de locatie waar zij ten tijde van de audit werkzaam</w:t>
      </w:r>
      <w:r w:rsidR="00EC171A" w:rsidRPr="00BD2C1F">
        <w:t xml:space="preserve"> zijn</w:t>
      </w:r>
      <w:r w:rsidR="007D7D7E" w:rsidRPr="00BD2C1F">
        <w:t>)</w:t>
      </w:r>
      <w:r w:rsidR="00EC171A" w:rsidRPr="00BD2C1F">
        <w:t>.</w:t>
      </w:r>
    </w:p>
    <w:p w14:paraId="1CFE90E7" w14:textId="77777777" w:rsidR="00FB6BB8" w:rsidRDefault="00D43757" w:rsidP="00D43757">
      <w:pPr>
        <w:pStyle w:val="Lijstalinea"/>
        <w:numPr>
          <w:ilvl w:val="0"/>
          <w:numId w:val="4"/>
        </w:numPr>
        <w:ind w:left="426" w:hanging="426"/>
      </w:pPr>
      <w:r w:rsidRPr="00BD2C1F">
        <w:t>Het uitzendbureau</w:t>
      </w:r>
      <w:r w:rsidR="009369DE">
        <w:t>/detacheringsbureau</w:t>
      </w:r>
      <w:r>
        <w:t xml:space="preserve"> is verantwoordelijk voor het personeel dat ze uitzetten</w:t>
      </w:r>
      <w:r w:rsidR="009369DE">
        <w:t>/detacheren</w:t>
      </w:r>
      <w:r>
        <w:t xml:space="preserve">. </w:t>
      </w:r>
      <w:r w:rsidR="00883A86">
        <w:t xml:space="preserve">Zij </w:t>
      </w:r>
      <w:r>
        <w:t>moet</w:t>
      </w:r>
      <w:r w:rsidR="00883A86">
        <w:t>en</w:t>
      </w:r>
      <w:r>
        <w:t xml:space="preserve"> de medewerkers die zich bij hen inschrijven</w:t>
      </w:r>
      <w:r w:rsidR="00883A86">
        <w:t>/di</w:t>
      </w:r>
      <w:r w:rsidR="00FB6BB8">
        <w:t>e zij in dienst nemen,</w:t>
      </w:r>
      <w:r>
        <w:t xml:space="preserve"> ‘onboarden’ op het niveau van de opdrachtgever. </w:t>
      </w:r>
    </w:p>
    <w:p w14:paraId="56BFA887" w14:textId="77777777" w:rsidR="008D4942" w:rsidRDefault="0065785F" w:rsidP="00FB6BB8">
      <w:pPr>
        <w:pStyle w:val="Lijstalinea"/>
        <w:ind w:left="426"/>
      </w:pPr>
      <w:r>
        <w:t xml:space="preserve">Bij </w:t>
      </w:r>
      <w:r w:rsidR="00D43757">
        <w:t>een audit</w:t>
      </w:r>
      <w:r>
        <w:t xml:space="preserve"> moet</w:t>
      </w:r>
      <w:r w:rsidR="00D43757">
        <w:t>, via een aantal interviews, gecheckt worden</w:t>
      </w:r>
      <w:r w:rsidR="008D4942">
        <w:t>:</w:t>
      </w:r>
    </w:p>
    <w:p w14:paraId="67B0F192" w14:textId="55126629" w:rsidR="008D4942" w:rsidRDefault="008D4942" w:rsidP="00A14F65">
      <w:pPr>
        <w:pStyle w:val="Lijstalinea"/>
        <w:numPr>
          <w:ilvl w:val="0"/>
          <w:numId w:val="5"/>
        </w:numPr>
        <w:ind w:left="782" w:hanging="357"/>
      </w:pPr>
      <w:r>
        <w:t xml:space="preserve">of en hoe dit ‘onboarden’ </w:t>
      </w:r>
      <w:r w:rsidR="00640614">
        <w:t xml:space="preserve">door het uitzendbureau/detacheringsbureau </w:t>
      </w:r>
      <w:r>
        <w:t>gebeurd is</w:t>
      </w:r>
      <w:r w:rsidR="00640614">
        <w:t>;</w:t>
      </w:r>
    </w:p>
    <w:p w14:paraId="4C6E6EEE" w14:textId="587CDC95" w:rsidR="006B156E" w:rsidRDefault="00D43757" w:rsidP="008D4942">
      <w:pPr>
        <w:pStyle w:val="Lijstalinea"/>
        <w:numPr>
          <w:ilvl w:val="0"/>
          <w:numId w:val="5"/>
        </w:numPr>
      </w:pPr>
      <w:r>
        <w:t xml:space="preserve">of de medewerkers </w:t>
      </w:r>
      <w:r w:rsidR="00E47297">
        <w:t xml:space="preserve">de essentie van het ‘onboarden’ </w:t>
      </w:r>
      <w:r w:rsidR="00DF6BCD">
        <w:t>begr</w:t>
      </w:r>
      <w:r w:rsidR="00577C9B">
        <w:t xml:space="preserve">epen hebben en kunnen aangeven wat dit ten </w:t>
      </w:r>
      <w:r w:rsidR="00507F4D">
        <w:t>aan</w:t>
      </w:r>
      <w:r w:rsidR="00577C9B">
        <w:t xml:space="preserve">zien van hun </w:t>
      </w:r>
      <w:r w:rsidR="528E7BF3">
        <w:t xml:space="preserve">werkzaamheden </w:t>
      </w:r>
      <w:r w:rsidR="00D20D8C">
        <w:t>in de praktijk betekent</w:t>
      </w:r>
      <w:r>
        <w:t>.</w:t>
      </w:r>
    </w:p>
    <w:p w14:paraId="67ABAAE3" w14:textId="6B907570" w:rsidR="00611D15" w:rsidRDefault="006B156E" w:rsidP="002D2FFF">
      <w:pPr>
        <w:pStyle w:val="Lijstalinea"/>
        <w:ind w:left="786"/>
      </w:pPr>
      <w:r>
        <w:t>D</w:t>
      </w:r>
      <w:r w:rsidR="00D43757">
        <w:t>it geldt ook voor uitzendkrachten</w:t>
      </w:r>
      <w:r>
        <w:t>/gedetacheerden</w:t>
      </w:r>
      <w:r w:rsidR="00D43757">
        <w:t xml:space="preserve"> die in een leidinggevende functie uitgezet</w:t>
      </w:r>
      <w:r w:rsidR="002D2FFF">
        <w:t>/gedetacheerd</w:t>
      </w:r>
      <w:r w:rsidR="00D43757">
        <w:t xml:space="preserve"> worden</w:t>
      </w:r>
      <w:r w:rsidR="002D2FFF">
        <w:t>.</w:t>
      </w:r>
    </w:p>
    <w:p w14:paraId="55F07D37" w14:textId="21EA1E1C" w:rsidR="00A14F65" w:rsidRDefault="00A14F65" w:rsidP="00A14F65">
      <w:pPr>
        <w:pStyle w:val="Lijstalinea"/>
        <w:ind w:left="782" w:hanging="357"/>
      </w:pPr>
      <w:r w:rsidRPr="00A14F65">
        <w:t>-</w:t>
      </w:r>
      <w:r w:rsidRPr="00A14F65">
        <w:tab/>
      </w:r>
      <w:r>
        <w:t>h</w:t>
      </w:r>
      <w:r w:rsidRPr="00A14F65">
        <w:t>oe hetgeen geleerd is tijdens het ‘onboarden’ ook in de tijd onderhouden wordt.</w:t>
      </w:r>
    </w:p>
    <w:p w14:paraId="018A2FCA" w14:textId="77777777" w:rsidR="00523D9B" w:rsidRDefault="00523D9B" w:rsidP="00523D9B">
      <w:r>
        <w:t>De ingangsdatum van dit besluit is 1 juli 2025.</w:t>
      </w:r>
    </w:p>
    <w:p w14:paraId="00E299B6" w14:textId="431D7BE2" w:rsidR="002D2FFF" w:rsidRDefault="00523D9B" w:rsidP="00523D9B">
      <w:r>
        <w:t xml:space="preserve">In het geval de CI al een opdracht van een uitzend – of detacheringsbureau heeft voor het uitvoeren van een audit op de SCL, waarbij afwijkende uitgangspunten zijn gehanteerd dan door de CvD nu is besloten, dan zal bij de vervolgaudit in jaar 2 een zgn. ‘reparatieslag’ uitgevoerd moeten worden. In jaar 2 zal dan </w:t>
      </w:r>
      <w:r w:rsidR="004F0485">
        <w:t xml:space="preserve">in lijn met </w:t>
      </w:r>
      <w:r>
        <w:t xml:space="preserve">het </w:t>
      </w:r>
      <w:r w:rsidR="004F0485">
        <w:t xml:space="preserve">door de CvD SCL </w:t>
      </w:r>
      <w:r>
        <w:t>genomen besluit geaudit moeten worden.</w:t>
      </w:r>
    </w:p>
    <w:p w14:paraId="4CB915BA" w14:textId="0D335165" w:rsidR="00E30FFD" w:rsidRDefault="00E30FFD">
      <w:r>
        <w:br w:type="page"/>
      </w:r>
    </w:p>
    <w:p w14:paraId="04C64A84" w14:textId="0301F9EB" w:rsidR="00E30FFD" w:rsidRPr="00EE7625" w:rsidRDefault="00E30FFD" w:rsidP="002D2FFF">
      <w:pPr>
        <w:rPr>
          <w:b/>
          <w:bCs/>
        </w:rPr>
      </w:pPr>
      <w:r w:rsidRPr="00EE7625">
        <w:rPr>
          <w:b/>
          <w:bCs/>
        </w:rPr>
        <w:lastRenderedPageBreak/>
        <w:t>Bijlage bij besluit 2024-05</w:t>
      </w:r>
    </w:p>
    <w:p w14:paraId="41CFCEFF" w14:textId="77777777" w:rsidR="00EE7625" w:rsidRPr="00F1108A" w:rsidRDefault="00EE7625" w:rsidP="00EE7625">
      <w:pPr>
        <w:spacing w:after="0"/>
        <w:rPr>
          <w:i/>
          <w:iCs/>
        </w:rPr>
      </w:pPr>
      <w:r w:rsidRPr="00F1108A">
        <w:rPr>
          <w:i/>
          <w:iCs/>
        </w:rPr>
        <w:t>Wat is een uitzendbureau?</w:t>
      </w:r>
    </w:p>
    <w:p w14:paraId="5C44D4CB" w14:textId="77777777" w:rsidR="00EE7625" w:rsidRDefault="00EE7625" w:rsidP="00EE7625">
      <w:pPr>
        <w:spacing w:after="0"/>
      </w:pPr>
      <w:r>
        <w:t>Een uitzendbureau is een intermediair bedrijf op de arbeidsmarkt. Het bemiddelt tussen mensen die (tijdelijk) werk zoeken (de uitzendkracht) en bedrijven die (tijdelijk) mensen nodig hebben (de inlener).</w:t>
      </w:r>
    </w:p>
    <w:p w14:paraId="57A44683" w14:textId="77777777" w:rsidR="00EE7625" w:rsidRDefault="00EE7625" w:rsidP="00EE7625">
      <w:pPr>
        <w:spacing w:after="0"/>
      </w:pPr>
      <w:r>
        <w:t>Een uitzendkracht werkt op opdrachtbasis en het uitzendbureau dient enkel als tussenpersoon tussen de uitzendkracht en opdrachtgever. Met een uitzendcontract krijgt de uitzendkracht enkel de uren betaald die hij of zij gewerkt heeft. En wanneer de opdracht is afgelopen, krijgt hij of zij niet doorbetaald. Iemand met een uitzendcontract heeft daarom niet de salarisgarantie die iemand met een detacheringscontract heeft.</w:t>
      </w:r>
    </w:p>
    <w:p w14:paraId="5431F677" w14:textId="77777777" w:rsidR="00EE7625" w:rsidRDefault="00EE7625" w:rsidP="00EE7625">
      <w:pPr>
        <w:spacing w:after="0"/>
        <w:rPr>
          <w:i/>
          <w:iCs/>
        </w:rPr>
      </w:pPr>
    </w:p>
    <w:p w14:paraId="1BC91C22" w14:textId="77777777" w:rsidR="00EE7625" w:rsidRPr="00F1108A" w:rsidRDefault="00EE7625" w:rsidP="00EE7625">
      <w:pPr>
        <w:spacing w:after="0"/>
        <w:rPr>
          <w:i/>
          <w:iCs/>
        </w:rPr>
      </w:pPr>
      <w:r w:rsidRPr="00F1108A">
        <w:rPr>
          <w:i/>
          <w:iCs/>
        </w:rPr>
        <w:t>Wat is een detacheringsbureau?</w:t>
      </w:r>
    </w:p>
    <w:p w14:paraId="0D490338" w14:textId="77777777" w:rsidR="00EE7625" w:rsidRDefault="00EE7625" w:rsidP="00EE7625">
      <w:pPr>
        <w:spacing w:after="0"/>
      </w:pPr>
      <w:r>
        <w:t>Een detacheringsbureau is een bedrijf dat mensen in dienst neemt om ze tegen een vergoeding tijdelijk bij andere bedrijven of organisaties te laten werken.</w:t>
      </w:r>
    </w:p>
    <w:p w14:paraId="450D3E08" w14:textId="77777777" w:rsidR="00EE7625" w:rsidRDefault="00EE7625" w:rsidP="00EE7625">
      <w:pPr>
        <w:spacing w:after="0"/>
      </w:pPr>
      <w:r w:rsidRPr="00612FB8">
        <w:t>Een gedetacheerde of interim professional staat onder contract bij een detacheringsbureau. Het gaat hierbij om een vast urencontract, waarbij het bureau de gedetacheerde uitbetaalt. Het detacheringsbureau zorgt voor de opdrachten. Is een opdracht afgelopen en loopt er nog geen nieuwe? Dan krijgt de gedetacheerde met behoud van het contract doorbetaald. Het detacheringsbureau betaalt hierbij het salaris</w:t>
      </w:r>
      <w:r>
        <w:t>.</w:t>
      </w:r>
    </w:p>
    <w:p w14:paraId="281185B6" w14:textId="77777777" w:rsidR="00EE7625" w:rsidRDefault="00EE7625" w:rsidP="00EE7625">
      <w:pPr>
        <w:spacing w:after="0"/>
      </w:pPr>
    </w:p>
    <w:p w14:paraId="43435190" w14:textId="77777777" w:rsidR="00EE7625" w:rsidRPr="00612FB8" w:rsidRDefault="00EE7625" w:rsidP="00EE7625">
      <w:pPr>
        <w:spacing w:after="0"/>
        <w:rPr>
          <w:i/>
          <w:iCs/>
        </w:rPr>
      </w:pPr>
      <w:r w:rsidRPr="00612FB8">
        <w:rPr>
          <w:i/>
          <w:iCs/>
        </w:rPr>
        <w:t xml:space="preserve">Wat is het verschil tussen detacheren en uitzenden? </w:t>
      </w:r>
    </w:p>
    <w:p w14:paraId="089CCEDE" w14:textId="77777777" w:rsidR="00EE7625" w:rsidRDefault="00EE7625" w:rsidP="00EE7625">
      <w:pPr>
        <w:spacing w:after="0"/>
      </w:pPr>
      <w:r>
        <w:t>Detacheren biedt een vast contract bij een detacheringsbureau, waarbij je doorbetaald krijgt tussen opdrachten door. Uitzenden betekent werken op basis van een uitzendovereenkomst met minder zekerheid</w:t>
      </w:r>
    </w:p>
    <w:p w14:paraId="02B8CE0E" w14:textId="77777777" w:rsidR="00EE7625" w:rsidRDefault="00EE7625" w:rsidP="00EE7625">
      <w:pPr>
        <w:spacing w:after="0"/>
      </w:pPr>
    </w:p>
    <w:p w14:paraId="06C5936E" w14:textId="77777777" w:rsidR="00EE7625" w:rsidRDefault="00EE7625" w:rsidP="00EE7625">
      <w:pPr>
        <w:spacing w:after="0"/>
      </w:pPr>
      <w:r>
        <w:t>Detachering en uitzenden kennen drie belangrijke verschillen:</w:t>
      </w:r>
    </w:p>
    <w:p w14:paraId="64B59A1C" w14:textId="77777777" w:rsidR="00EE7625" w:rsidRDefault="00EE7625" w:rsidP="00EE7625">
      <w:pPr>
        <w:spacing w:after="0"/>
      </w:pPr>
      <w:r>
        <w:t>•</w:t>
      </w:r>
      <w:r>
        <w:tab/>
        <w:t>Contractvorm (vast contract vs. uitzendcontract)</w:t>
      </w:r>
    </w:p>
    <w:p w14:paraId="25E60905" w14:textId="77777777" w:rsidR="00EE7625" w:rsidRDefault="00EE7625" w:rsidP="00EE7625">
      <w:pPr>
        <w:spacing w:after="0"/>
      </w:pPr>
      <w:r>
        <w:t>•</w:t>
      </w:r>
      <w:r>
        <w:tab/>
        <w:t>Type opdracht (specialistisch vs. algemeen)</w:t>
      </w:r>
    </w:p>
    <w:p w14:paraId="04F4BBBE" w14:textId="77777777" w:rsidR="00EE7625" w:rsidRDefault="00EE7625" w:rsidP="00EE7625">
      <w:pPr>
        <w:spacing w:after="0"/>
      </w:pPr>
      <w:r>
        <w:t>•</w:t>
      </w:r>
      <w:r>
        <w:tab/>
        <w:t>Duur van de relatie (lange termijn- vs. Korte termijn arbeidsrelatie)</w:t>
      </w:r>
    </w:p>
    <w:p w14:paraId="1B7967D7" w14:textId="77777777" w:rsidR="00EE7625" w:rsidRDefault="00EE7625" w:rsidP="002D2FFF"/>
    <w:sectPr w:rsidR="00EE762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DD334" w14:textId="77777777" w:rsidR="00631320" w:rsidRDefault="00631320" w:rsidP="00631320">
      <w:pPr>
        <w:spacing w:after="0" w:line="240" w:lineRule="auto"/>
      </w:pPr>
      <w:r>
        <w:separator/>
      </w:r>
    </w:p>
  </w:endnote>
  <w:endnote w:type="continuationSeparator" w:id="0">
    <w:p w14:paraId="0FCE3AC1" w14:textId="77777777" w:rsidR="00631320" w:rsidRDefault="00631320" w:rsidP="00631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30E15" w14:textId="77777777" w:rsidR="00631320" w:rsidRDefault="00631320" w:rsidP="00631320">
      <w:pPr>
        <w:spacing w:after="0" w:line="240" w:lineRule="auto"/>
      </w:pPr>
      <w:r>
        <w:separator/>
      </w:r>
    </w:p>
  </w:footnote>
  <w:footnote w:type="continuationSeparator" w:id="0">
    <w:p w14:paraId="313F3B40" w14:textId="77777777" w:rsidR="00631320" w:rsidRDefault="00631320" w:rsidP="006313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8647" w14:textId="5C8ADA84" w:rsidR="00631320" w:rsidRDefault="00631320" w:rsidP="00631320">
    <w:pPr>
      <w:pStyle w:val="Koptekst"/>
      <w:jc w:val="right"/>
    </w:pPr>
    <w:r>
      <w:rPr>
        <w:noProof/>
      </w:rPr>
      <w:drawing>
        <wp:inline distT="0" distB="0" distL="0" distR="0" wp14:anchorId="55EDE028" wp14:editId="21BD2F15">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A2AB8"/>
    <w:multiLevelType w:val="hybridMultilevel"/>
    <w:tmpl w:val="6C8E0A9E"/>
    <w:lvl w:ilvl="0" w:tplc="63A87B5E">
      <w:numFmt w:val="bullet"/>
      <w:lvlText w:val="-"/>
      <w:lvlJc w:val="left"/>
      <w:pPr>
        <w:ind w:left="786" w:hanging="360"/>
      </w:pPr>
      <w:rPr>
        <w:rFonts w:ascii="Aptos" w:eastAsiaTheme="minorHAnsi" w:hAnsi="Apto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A571957"/>
    <w:multiLevelType w:val="hybridMultilevel"/>
    <w:tmpl w:val="BE72C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4EB1D33"/>
    <w:multiLevelType w:val="hybridMultilevel"/>
    <w:tmpl w:val="D326E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82189500">
    <w:abstractNumId w:val="3"/>
  </w:num>
  <w:num w:numId="2" w16cid:durableId="104277141">
    <w:abstractNumId w:val="2"/>
  </w:num>
  <w:num w:numId="3" w16cid:durableId="2037346317">
    <w:abstractNumId w:val="4"/>
  </w:num>
  <w:num w:numId="4" w16cid:durableId="1206602690">
    <w:abstractNumId w:val="1"/>
  </w:num>
  <w:num w:numId="5" w16cid:durableId="853419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13CDB"/>
    <w:rsid w:val="000B2073"/>
    <w:rsid w:val="000C371A"/>
    <w:rsid w:val="000D75BF"/>
    <w:rsid w:val="00117938"/>
    <w:rsid w:val="00117EF6"/>
    <w:rsid w:val="00121CF4"/>
    <w:rsid w:val="001358B8"/>
    <w:rsid w:val="00194D09"/>
    <w:rsid w:val="001A39B8"/>
    <w:rsid w:val="001C7FD3"/>
    <w:rsid w:val="00213F52"/>
    <w:rsid w:val="00230B10"/>
    <w:rsid w:val="002333F9"/>
    <w:rsid w:val="002B1DF1"/>
    <w:rsid w:val="002D2FFF"/>
    <w:rsid w:val="002F79B3"/>
    <w:rsid w:val="00301D93"/>
    <w:rsid w:val="00360B17"/>
    <w:rsid w:val="00395069"/>
    <w:rsid w:val="004902D0"/>
    <w:rsid w:val="00491C7F"/>
    <w:rsid w:val="004A6B38"/>
    <w:rsid w:val="004F0485"/>
    <w:rsid w:val="00507F4D"/>
    <w:rsid w:val="00523D9B"/>
    <w:rsid w:val="00563101"/>
    <w:rsid w:val="00576960"/>
    <w:rsid w:val="00577C9B"/>
    <w:rsid w:val="00611D15"/>
    <w:rsid w:val="00612FB8"/>
    <w:rsid w:val="00631320"/>
    <w:rsid w:val="006375EB"/>
    <w:rsid w:val="00640614"/>
    <w:rsid w:val="0065785F"/>
    <w:rsid w:val="006B156E"/>
    <w:rsid w:val="006D40BA"/>
    <w:rsid w:val="006E77A4"/>
    <w:rsid w:val="00727A19"/>
    <w:rsid w:val="007470EE"/>
    <w:rsid w:val="00747DC3"/>
    <w:rsid w:val="00757A7C"/>
    <w:rsid w:val="007A6C06"/>
    <w:rsid w:val="007A757A"/>
    <w:rsid w:val="007B68C4"/>
    <w:rsid w:val="007C40E0"/>
    <w:rsid w:val="007C4C10"/>
    <w:rsid w:val="007D7D7E"/>
    <w:rsid w:val="007F5F1E"/>
    <w:rsid w:val="00850F10"/>
    <w:rsid w:val="00883A86"/>
    <w:rsid w:val="00896D09"/>
    <w:rsid w:val="008D4942"/>
    <w:rsid w:val="008E075A"/>
    <w:rsid w:val="00924647"/>
    <w:rsid w:val="009369DE"/>
    <w:rsid w:val="009730F3"/>
    <w:rsid w:val="009E2D5A"/>
    <w:rsid w:val="00A14F65"/>
    <w:rsid w:val="00A24C09"/>
    <w:rsid w:val="00A3064F"/>
    <w:rsid w:val="00A6750F"/>
    <w:rsid w:val="00A751FB"/>
    <w:rsid w:val="00A937A2"/>
    <w:rsid w:val="00A94185"/>
    <w:rsid w:val="00AB4524"/>
    <w:rsid w:val="00AF0E7D"/>
    <w:rsid w:val="00B02669"/>
    <w:rsid w:val="00B412A4"/>
    <w:rsid w:val="00B66BF0"/>
    <w:rsid w:val="00B724F0"/>
    <w:rsid w:val="00B96C8B"/>
    <w:rsid w:val="00BD2C1F"/>
    <w:rsid w:val="00CD512C"/>
    <w:rsid w:val="00D1021A"/>
    <w:rsid w:val="00D1348F"/>
    <w:rsid w:val="00D20D8C"/>
    <w:rsid w:val="00D31000"/>
    <w:rsid w:val="00D43757"/>
    <w:rsid w:val="00D6741D"/>
    <w:rsid w:val="00D93B9E"/>
    <w:rsid w:val="00DC66BA"/>
    <w:rsid w:val="00DF6BCD"/>
    <w:rsid w:val="00E30FFD"/>
    <w:rsid w:val="00E324A0"/>
    <w:rsid w:val="00E47297"/>
    <w:rsid w:val="00E6367A"/>
    <w:rsid w:val="00E717BC"/>
    <w:rsid w:val="00E85813"/>
    <w:rsid w:val="00EC068D"/>
    <w:rsid w:val="00EC171A"/>
    <w:rsid w:val="00EE7625"/>
    <w:rsid w:val="00F1108A"/>
    <w:rsid w:val="00F46704"/>
    <w:rsid w:val="00F519B5"/>
    <w:rsid w:val="00FB6BB8"/>
    <w:rsid w:val="00FE7569"/>
    <w:rsid w:val="17CA18D6"/>
    <w:rsid w:val="528E7BF3"/>
    <w:rsid w:val="69F230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BAE96"/>
  <w15:chartTrackingRefBased/>
  <w15:docId w15:val="{57C09838-989F-4DED-BD8C-C118BA70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4C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C4C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4C1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C4C1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C4C1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C4C1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C4C1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C4C1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C4C1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C4C1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C4C10"/>
    <w:rPr>
      <w:rFonts w:eastAsiaTheme="majorEastAsia" w:cstheme="majorBidi"/>
      <w:color w:val="272727" w:themeColor="text1" w:themeTint="D8"/>
    </w:rPr>
  </w:style>
  <w:style w:type="paragraph" w:styleId="Titel">
    <w:name w:val="Title"/>
    <w:basedOn w:val="Standaard"/>
    <w:next w:val="Standaard"/>
    <w:link w:val="TitelChar"/>
    <w:uiPriority w:val="10"/>
    <w:qFormat/>
    <w:rsid w:val="007C4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C4C1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C4C1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C4C1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C4C1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C4C10"/>
    <w:rPr>
      <w:i/>
      <w:iCs/>
      <w:color w:val="404040" w:themeColor="text1" w:themeTint="BF"/>
    </w:rPr>
  </w:style>
  <w:style w:type="paragraph" w:styleId="Lijstalinea">
    <w:name w:val="List Paragraph"/>
    <w:basedOn w:val="Standaard"/>
    <w:link w:val="LijstalineaChar"/>
    <w:uiPriority w:val="34"/>
    <w:qFormat/>
    <w:rsid w:val="007C4C10"/>
    <w:pPr>
      <w:ind w:left="720"/>
      <w:contextualSpacing/>
    </w:pPr>
  </w:style>
  <w:style w:type="character" w:styleId="Intensievebenadrukking">
    <w:name w:val="Intense Emphasis"/>
    <w:basedOn w:val="Standaardalinea-lettertype"/>
    <w:uiPriority w:val="21"/>
    <w:qFormat/>
    <w:rsid w:val="007C4C10"/>
    <w:rPr>
      <w:i/>
      <w:iCs/>
      <w:color w:val="0F4761" w:themeColor="accent1" w:themeShade="BF"/>
    </w:rPr>
  </w:style>
  <w:style w:type="paragraph" w:styleId="Duidelijkcitaat">
    <w:name w:val="Intense Quote"/>
    <w:basedOn w:val="Standaard"/>
    <w:next w:val="Standaard"/>
    <w:link w:val="DuidelijkcitaatChar"/>
    <w:uiPriority w:val="30"/>
    <w:qFormat/>
    <w:rsid w:val="007C4C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C4C10"/>
    <w:rPr>
      <w:i/>
      <w:iCs/>
      <w:color w:val="0F4761" w:themeColor="accent1" w:themeShade="BF"/>
    </w:rPr>
  </w:style>
  <w:style w:type="character" w:styleId="Intensieveverwijzing">
    <w:name w:val="Intense Reference"/>
    <w:basedOn w:val="Standaardalinea-lettertype"/>
    <w:uiPriority w:val="32"/>
    <w:qFormat/>
    <w:rsid w:val="007C4C10"/>
    <w:rPr>
      <w:b/>
      <w:bCs/>
      <w:smallCaps/>
      <w:color w:val="0F4761" w:themeColor="accent1" w:themeShade="BF"/>
      <w:spacing w:val="5"/>
    </w:rPr>
  </w:style>
  <w:style w:type="character" w:customStyle="1" w:styleId="LijstalineaChar">
    <w:name w:val="Lijstalinea Char"/>
    <w:basedOn w:val="Standaardalinea-lettertype"/>
    <w:link w:val="Lijstalinea"/>
    <w:uiPriority w:val="34"/>
    <w:locked/>
    <w:rsid w:val="000C371A"/>
  </w:style>
  <w:style w:type="paragraph" w:styleId="Revisie">
    <w:name w:val="Revision"/>
    <w:hidden/>
    <w:uiPriority w:val="99"/>
    <w:semiHidden/>
    <w:rsid w:val="00A94185"/>
    <w:pPr>
      <w:spacing w:after="0" w:line="240" w:lineRule="auto"/>
    </w:pPr>
  </w:style>
  <w:style w:type="character" w:styleId="Verwijzingopmerking">
    <w:name w:val="annotation reference"/>
    <w:basedOn w:val="Standaardalinea-lettertype"/>
    <w:uiPriority w:val="99"/>
    <w:semiHidden/>
    <w:unhideWhenUsed/>
    <w:rsid w:val="00507F4D"/>
    <w:rPr>
      <w:sz w:val="16"/>
      <w:szCs w:val="16"/>
    </w:rPr>
  </w:style>
  <w:style w:type="paragraph" w:styleId="Tekstopmerking">
    <w:name w:val="annotation text"/>
    <w:basedOn w:val="Standaard"/>
    <w:link w:val="TekstopmerkingChar"/>
    <w:uiPriority w:val="99"/>
    <w:unhideWhenUsed/>
    <w:rsid w:val="00507F4D"/>
    <w:pPr>
      <w:spacing w:line="240" w:lineRule="auto"/>
    </w:pPr>
    <w:rPr>
      <w:sz w:val="20"/>
      <w:szCs w:val="20"/>
    </w:rPr>
  </w:style>
  <w:style w:type="character" w:customStyle="1" w:styleId="TekstopmerkingChar">
    <w:name w:val="Tekst opmerking Char"/>
    <w:basedOn w:val="Standaardalinea-lettertype"/>
    <w:link w:val="Tekstopmerking"/>
    <w:uiPriority w:val="99"/>
    <w:rsid w:val="00507F4D"/>
    <w:rPr>
      <w:sz w:val="20"/>
      <w:szCs w:val="20"/>
    </w:rPr>
  </w:style>
  <w:style w:type="paragraph" w:styleId="Onderwerpvanopmerking">
    <w:name w:val="annotation subject"/>
    <w:basedOn w:val="Tekstopmerking"/>
    <w:next w:val="Tekstopmerking"/>
    <w:link w:val="OnderwerpvanopmerkingChar"/>
    <w:uiPriority w:val="99"/>
    <w:semiHidden/>
    <w:unhideWhenUsed/>
    <w:rsid w:val="00507F4D"/>
    <w:rPr>
      <w:b/>
      <w:bCs/>
    </w:rPr>
  </w:style>
  <w:style w:type="character" w:customStyle="1" w:styleId="OnderwerpvanopmerkingChar">
    <w:name w:val="Onderwerp van opmerking Char"/>
    <w:basedOn w:val="TekstopmerkingChar"/>
    <w:link w:val="Onderwerpvanopmerking"/>
    <w:uiPriority w:val="99"/>
    <w:semiHidden/>
    <w:rsid w:val="00507F4D"/>
    <w:rPr>
      <w:b/>
      <w:bCs/>
      <w:sz w:val="20"/>
      <w:szCs w:val="20"/>
    </w:rPr>
  </w:style>
  <w:style w:type="paragraph" w:styleId="Koptekst">
    <w:name w:val="header"/>
    <w:basedOn w:val="Standaard"/>
    <w:link w:val="KoptekstChar"/>
    <w:uiPriority w:val="99"/>
    <w:unhideWhenUsed/>
    <w:rsid w:val="0063132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1320"/>
  </w:style>
  <w:style w:type="paragraph" w:styleId="Voettekst">
    <w:name w:val="footer"/>
    <w:basedOn w:val="Standaard"/>
    <w:link w:val="VoettekstChar"/>
    <w:uiPriority w:val="99"/>
    <w:unhideWhenUsed/>
    <w:rsid w:val="0063132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leider xmlns="8c759bf6-42e2-4be2-8076-ca901ae762be">
      <UserInfo>
        <DisplayName/>
        <AccountId xsi:nil="true"/>
        <AccountType/>
      </UserInfo>
    </Projectleider>
    <Datumentijd xmlns="8c759bf6-42e2-4be2-8076-ca901ae762be" xsi:nil="true"/>
    <Status xmlns="8c759bf6-42e2-4be2-8076-ca901ae762be">n ontwikkeling</Status>
    <TaxCatchAll xmlns="0aa5b8dd-10c7-4ace-84a3-8edf5dd86461" xsi:nil="true"/>
    <lcf76f155ced4ddcb4097134ff3c332f xmlns="8c759bf6-42e2-4be2-8076-ca901ae762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55C105-1958-46EA-8CE9-00921129B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C5806B-7968-4C07-AB5A-8B46891239CC}">
  <ds:schemaRefs>
    <ds:schemaRef ds:uri="http://schemas.microsoft.com/sharepoint/v3/contenttype/forms"/>
  </ds:schemaRefs>
</ds:datastoreItem>
</file>

<file path=customXml/itemProps3.xml><?xml version="1.0" encoding="utf-8"?>
<ds:datastoreItem xmlns:ds="http://schemas.openxmlformats.org/officeDocument/2006/customXml" ds:itemID="{AE7E6E69-4265-4238-BD83-B969F6EA9D66}">
  <ds:schemaRefs>
    <ds:schemaRef ds:uri="http://purl.org/dc/dcmitype/"/>
    <ds:schemaRef ds:uri="http://purl.org/dc/term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0aa5b8dd-10c7-4ace-84a3-8edf5dd86461"/>
    <ds:schemaRef ds:uri="8c759bf6-42e2-4be2-8076-ca901ae762b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867</Words>
  <Characters>4769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van der Aa</dc:creator>
  <cp:keywords/>
  <dc:description/>
  <cp:lastModifiedBy>Jeroen Haesenbos</cp:lastModifiedBy>
  <cp:revision>8</cp:revision>
  <dcterms:created xsi:type="dcterms:W3CDTF">2025-02-17T13:38:00Z</dcterms:created>
  <dcterms:modified xsi:type="dcterms:W3CDTF">2025-03-07T07:11:00Z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