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44B4C892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44B4C892">
        <w:tc>
          <w:tcPr>
            <w:tcW w:w="2228" w:type="dxa"/>
            <w:tcMar>
              <w:top w:w="113" w:type="dxa"/>
            </w:tcMar>
          </w:tcPr>
          <w:p w14:paraId="3F29EE4A" w14:textId="18DA1254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</w:t>
            </w:r>
            <w:r w:rsidR="00727711">
              <w:rPr>
                <w:rFonts w:ascii="Arial" w:hAnsi="Arial" w:cs="Arial"/>
                <w:sz w:val="20"/>
                <w:szCs w:val="20"/>
              </w:rPr>
              <w:t>schluss</w:t>
            </w:r>
            <w:r w:rsidRPr="00047508">
              <w:rPr>
                <w:rFonts w:ascii="Arial" w:hAnsi="Arial" w:cs="Arial"/>
                <w:sz w:val="20"/>
                <w:szCs w:val="20"/>
              </w:rPr>
              <w:t>nummer:</w:t>
            </w:r>
          </w:p>
        </w:tc>
        <w:tc>
          <w:tcPr>
            <w:tcW w:w="2544" w:type="dxa"/>
            <w:tcMar>
              <w:top w:w="113" w:type="dxa"/>
            </w:tcMar>
          </w:tcPr>
          <w:p w14:paraId="46A76B38" w14:textId="2EF27F6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F020E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E4531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30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17081C" w14:paraId="389C6995" w14:textId="77777777" w:rsidTr="44B4C892">
        <w:tc>
          <w:tcPr>
            <w:tcW w:w="2228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Betreft:</w:t>
            </w:r>
          </w:p>
        </w:tc>
        <w:tc>
          <w:tcPr>
            <w:tcW w:w="7006" w:type="dxa"/>
            <w:gridSpan w:val="3"/>
            <w:tcMar>
              <w:top w:w="113" w:type="dxa"/>
            </w:tcMar>
          </w:tcPr>
          <w:p w14:paraId="787B98A8" w14:textId="31887871" w:rsidR="00872908" w:rsidRPr="00087944" w:rsidRDefault="2C2617FA" w:rsidP="0008794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44B4C892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de-DE"/>
              </w:rPr>
              <w:t>Änderungsvorschlag zur Terminologie der Phasen 1 und 2 im SCL-Audit</w:t>
            </w:r>
            <w:r w:rsidRPr="44B4C892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872908" w:rsidRPr="00611659" w14:paraId="19149D5E" w14:textId="77777777" w:rsidTr="44B4C892">
        <w:tc>
          <w:tcPr>
            <w:tcW w:w="222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0FCF544A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216A6">
              <w:rPr>
                <w:rFonts w:ascii="Arial" w:hAnsi="Arial" w:cs="Arial"/>
                <w:sz w:val="20"/>
                <w:szCs w:val="20"/>
              </w:rPr>
              <w:t>4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11</w:t>
            </w:r>
            <w:r w:rsidR="007F4010">
              <w:rPr>
                <w:rFonts w:ascii="Arial" w:hAnsi="Arial" w:cs="Arial"/>
                <w:sz w:val="20"/>
                <w:szCs w:val="20"/>
              </w:rPr>
              <w:t>-</w:t>
            </w:r>
            <w:r w:rsidR="00D216A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100" w:rsidRPr="00611659" w14:paraId="09165B4E" w14:textId="77777777" w:rsidTr="44B4C892">
        <w:trPr>
          <w:trHeight w:val="596"/>
        </w:trPr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53F1DC65" w:rsidR="00447100" w:rsidRPr="00047508" w:rsidRDefault="00447100" w:rsidP="00447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Umsetzung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3B699406" w:rsidR="00447100" w:rsidRPr="00727711" w:rsidRDefault="00447100" w:rsidP="00447100">
            <w:pPr>
              <w:ind w:right="-15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 xml:space="preserve">Veröffentlichung auf der Website und im Normen- und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Z</w:t>
            </w:r>
            <w:r w:rsidRPr="000116B2">
              <w:rPr>
                <w:rFonts w:ascii="Arial" w:hAnsi="Arial" w:cs="Arial"/>
                <w:sz w:val="20"/>
                <w:szCs w:val="20"/>
                <w:lang w:val="de-DE"/>
              </w:rPr>
              <w:t>ertifizierungsprogramm SCL 2.0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B1AAEF4" w:rsidR="00447100" w:rsidRPr="00047508" w:rsidRDefault="00447100" w:rsidP="00447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Datum des </w:t>
            </w:r>
            <w:r w:rsidRPr="00BE7E61">
              <w:rPr>
                <w:rFonts w:ascii="Arial" w:hAnsi="Arial" w:cs="Arial"/>
                <w:sz w:val="20"/>
                <w:szCs w:val="20"/>
              </w:rPr>
              <w:t>Inkrafttretens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023F51EE" w:rsidR="00447100" w:rsidRPr="00047508" w:rsidRDefault="00447100" w:rsidP="00447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Ab sofort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1ECC3687" w:rsidR="007F4010" w:rsidRPr="007F4010" w:rsidRDefault="00727711" w:rsidP="00A46721">
      <w:pPr>
        <w:spacing w:after="0"/>
        <w:rPr>
          <w:color w:val="009691"/>
        </w:rPr>
      </w:pPr>
      <w:r>
        <w:rPr>
          <w:color w:val="009691"/>
        </w:rPr>
        <w:t>Hintergrund:</w:t>
      </w:r>
    </w:p>
    <w:p w14:paraId="2526E97B" w14:textId="3DF94E42" w:rsidR="008D381B" w:rsidRPr="004D41EA" w:rsidRDefault="004D45F5" w:rsidP="44B4C892">
      <w:pPr>
        <w:spacing w:after="0"/>
        <w:rPr>
          <w:i/>
          <w:iCs/>
          <w:lang w:val="de-DE"/>
        </w:rPr>
      </w:pPr>
      <w:r w:rsidRPr="44B4C892">
        <w:rPr>
          <w:lang w:val="de-DE"/>
        </w:rPr>
        <w:t>Im Zertifizierungsschema für die SCL sind in Kapitel 7.3 die Anforderungen für ein SCL-</w:t>
      </w:r>
      <w:r w:rsidR="00FB6BEF" w:rsidRPr="44B4C892">
        <w:rPr>
          <w:lang w:val="de-DE"/>
        </w:rPr>
        <w:t>Audit</w:t>
      </w:r>
      <w:r w:rsidRPr="44B4C892">
        <w:rPr>
          <w:lang w:val="de-DE"/>
        </w:rPr>
        <w:t xml:space="preserve"> beschrieben. </w:t>
      </w:r>
      <w:r w:rsidR="4D0374C5" w:rsidRPr="44B4C892">
        <w:rPr>
          <w:rFonts w:ascii="Calibri" w:eastAsia="Calibri" w:hAnsi="Calibri" w:cs="Calibri"/>
          <w:color w:val="000000" w:themeColor="text1"/>
          <w:lang w:val="de-DE"/>
        </w:rPr>
        <w:t>In diesem Kapitel (Punkt 7.3.3 – Prüfung der Phasen 1 und 2) werden die Anforderungen beschrieben, die diese Prüfungen umfassen müssen.</w:t>
      </w:r>
      <w:r w:rsidR="4D0374C5" w:rsidRPr="44B4C892">
        <w:rPr>
          <w:lang w:val="de-DE"/>
        </w:rPr>
        <w:t xml:space="preserve"> </w:t>
      </w:r>
    </w:p>
    <w:p w14:paraId="727EF655" w14:textId="2D83D381" w:rsidR="008D381B" w:rsidRPr="004D41EA" w:rsidRDefault="008D381B" w:rsidP="44B4C892">
      <w:pPr>
        <w:spacing w:after="0"/>
        <w:rPr>
          <w:i/>
          <w:iCs/>
          <w:lang w:val="de-DE"/>
        </w:rPr>
      </w:pPr>
    </w:p>
    <w:p w14:paraId="09493EC4" w14:textId="4A5E8197" w:rsidR="008D381B" w:rsidRPr="004D41EA" w:rsidRDefault="004D41EA" w:rsidP="44B4C892">
      <w:pPr>
        <w:spacing w:after="0"/>
        <w:rPr>
          <w:i/>
          <w:iCs/>
          <w:lang w:val="de-DE"/>
        </w:rPr>
      </w:pPr>
      <w:r w:rsidRPr="44B4C892">
        <w:rPr>
          <w:i/>
          <w:iCs/>
          <w:lang w:val="de-DE"/>
        </w:rPr>
        <w:t>7.3.3.1 Phase 1:</w:t>
      </w:r>
      <w:r w:rsidR="008D381B" w:rsidRPr="004B090A">
        <w:rPr>
          <w:lang w:val="en-US"/>
        </w:rPr>
        <w:br/>
      </w:r>
      <w:r w:rsidRPr="44B4C892">
        <w:rPr>
          <w:i/>
          <w:iCs/>
          <w:lang w:val="de-DE"/>
        </w:rPr>
        <w:t xml:space="preserve">Eine SCL-Audit besteht aus einer Phase-1- und einer Phase-2-Prüfung. </w:t>
      </w:r>
      <w:r w:rsidR="3883FB97" w:rsidRPr="44B4C892">
        <w:rPr>
          <w:rFonts w:ascii="Calibri" w:eastAsia="Calibri" w:hAnsi="Calibri" w:cs="Calibri"/>
          <w:color w:val="000000" w:themeColor="text1"/>
          <w:lang w:val="de-DE"/>
        </w:rPr>
        <w:t>Die Phase-1-Prüfung dient in erster Linie der Überprüfung und Feststellung folgender Punkte:</w:t>
      </w:r>
      <w:r w:rsidR="3883FB97" w:rsidRPr="44B4C892">
        <w:rPr>
          <w:i/>
          <w:iCs/>
          <w:lang w:val="de-DE"/>
        </w:rPr>
        <w:t xml:space="preserve"> </w:t>
      </w:r>
    </w:p>
    <w:p w14:paraId="2146A08D" w14:textId="28960B6F" w:rsidR="44B4C892" w:rsidRDefault="44B4C892" w:rsidP="44B4C892">
      <w:pPr>
        <w:spacing w:after="0"/>
        <w:rPr>
          <w:i/>
          <w:iCs/>
          <w:lang w:val="de-DE"/>
        </w:rPr>
      </w:pPr>
    </w:p>
    <w:p w14:paraId="5241E3EF" w14:textId="047CBEE3" w:rsidR="0030371F" w:rsidRPr="002515E0" w:rsidRDefault="002515E0" w:rsidP="44B4C892">
      <w:pPr>
        <w:spacing w:after="0"/>
        <w:rPr>
          <w:i/>
          <w:iCs/>
          <w:lang w:val="de-DE"/>
        </w:rPr>
      </w:pPr>
      <w:r w:rsidRPr="44B4C892">
        <w:rPr>
          <w:i/>
          <w:iCs/>
          <w:lang w:val="de-DE"/>
        </w:rPr>
        <w:t>7.3.3.2 Phase 2:</w:t>
      </w:r>
      <w:r w:rsidR="0030371F">
        <w:br/>
      </w:r>
      <w:r w:rsidR="7BE359EB" w:rsidRPr="44B4C892">
        <w:rPr>
          <w:rFonts w:ascii="Calibri" w:eastAsia="Calibri" w:hAnsi="Calibri" w:cs="Calibri"/>
          <w:color w:val="000000" w:themeColor="text1"/>
        </w:rPr>
        <w:t>Phase 2 umfasst die Zertifizierungsprüfung der praktischen Sicherheits- und Gesundheitsschutzwahrnehmung sowie die Bewertung der fünf Themenbereiche.</w:t>
      </w:r>
      <w:r w:rsidR="7BE359EB" w:rsidRPr="44B4C892">
        <w:rPr>
          <w:i/>
          <w:iCs/>
          <w:lang w:val="de-DE"/>
        </w:rPr>
        <w:t xml:space="preserve"> </w:t>
      </w:r>
    </w:p>
    <w:p w14:paraId="29752E10" w14:textId="7F684C4A" w:rsidR="44B4C892" w:rsidRDefault="44B4C892" w:rsidP="44B4C892">
      <w:pPr>
        <w:spacing w:after="0"/>
        <w:rPr>
          <w:i/>
          <w:iCs/>
          <w:lang w:val="de-DE"/>
        </w:rPr>
      </w:pPr>
    </w:p>
    <w:p w14:paraId="7DFBD4B2" w14:textId="77777777" w:rsidR="00DC1423" w:rsidRPr="004633B0" w:rsidRDefault="00DC1423" w:rsidP="00AC2118">
      <w:pPr>
        <w:spacing w:after="0"/>
        <w:rPr>
          <w:color w:val="009691"/>
          <w:lang w:val="de-DE"/>
        </w:rPr>
      </w:pPr>
      <w:r w:rsidRPr="004633B0">
        <w:rPr>
          <w:color w:val="009691"/>
          <w:lang w:val="de-DE"/>
        </w:rPr>
        <w:t>Überlegung:</w:t>
      </w:r>
    </w:p>
    <w:p w14:paraId="35425ED3" w14:textId="7B63C342" w:rsidR="009C48A1" w:rsidRPr="00DC1423" w:rsidRDefault="00DC1423" w:rsidP="00DC1423">
      <w:pPr>
        <w:spacing w:after="0"/>
        <w:rPr>
          <w:lang w:val="de-DE"/>
        </w:rPr>
      </w:pPr>
      <w:r w:rsidRPr="44B4C892">
        <w:rPr>
          <w:lang w:val="de-DE"/>
        </w:rPr>
        <w:t xml:space="preserve">Die Bezeichnungen Phase 1 und Phase 2 werden bei ISO 17021-Audits zur Bewertung von Managementsystemen verwendet. </w:t>
      </w:r>
      <w:r w:rsidR="71F6BB9A" w:rsidRPr="44B4C892">
        <w:rPr>
          <w:rFonts w:ascii="Calibri" w:eastAsia="Calibri" w:hAnsi="Calibri" w:cs="Calibri"/>
          <w:color w:val="000000" w:themeColor="text1"/>
          <w:lang w:val="de-DE"/>
        </w:rPr>
        <w:t>Da diese Bezeichnungen auch bei ISO 17021-Audits für Managementsysteme verwendet werden, entsteht bei Auditoren häufig der Irrtum, dass zahlreiche Dokumente erforderlich sind.</w:t>
      </w:r>
      <w:r w:rsidR="71F6BB9A" w:rsidRPr="44B4C892">
        <w:rPr>
          <w:lang w:val="de-DE"/>
        </w:rPr>
        <w:t xml:space="preserve"> </w:t>
      </w:r>
      <w:r>
        <w:br/>
      </w:r>
      <w:r w:rsidR="61ABA5A3" w:rsidRPr="44B4C892">
        <w:rPr>
          <w:rFonts w:ascii="Calibri" w:eastAsia="Calibri" w:hAnsi="Calibri" w:cs="Calibri"/>
          <w:color w:val="000000" w:themeColor="text1"/>
        </w:rPr>
        <w:t>Das Harmonisierungstreffen der Zertifizierungsstellen (ZS) schlägt daher vor, die Begriffe in ‚Vorbereitung SCL-Audit‘ und ‚Durchführung SCL-Audit‘ umzubenennen.</w:t>
      </w:r>
      <w:r w:rsidR="61ABA5A3" w:rsidRPr="44B4C892">
        <w:rPr>
          <w:lang w:val="de-DE"/>
        </w:rPr>
        <w:t xml:space="preserve"> </w:t>
      </w:r>
    </w:p>
    <w:p w14:paraId="00A3E33E" w14:textId="77777777" w:rsidR="000D0410" w:rsidRPr="00DC1423" w:rsidRDefault="000D0410" w:rsidP="00091459">
      <w:pPr>
        <w:spacing w:after="0"/>
        <w:rPr>
          <w:lang w:val="de-DE"/>
        </w:rPr>
      </w:pPr>
    </w:p>
    <w:p w14:paraId="36622EBC" w14:textId="3A400161" w:rsidR="00A46721" w:rsidRPr="00647D1C" w:rsidRDefault="001B78F6" w:rsidP="00A46721">
      <w:pPr>
        <w:spacing w:after="0"/>
        <w:rPr>
          <w:color w:val="009691"/>
          <w:lang w:val="de-DE"/>
        </w:rPr>
      </w:pPr>
      <w:r w:rsidRPr="00647D1C">
        <w:rPr>
          <w:color w:val="009691"/>
          <w:lang w:val="de-DE"/>
        </w:rPr>
        <w:t>Beschluss</w:t>
      </w:r>
      <w:r w:rsidR="00A46721" w:rsidRPr="00647D1C">
        <w:rPr>
          <w:color w:val="009691"/>
          <w:lang w:val="de-DE"/>
        </w:rPr>
        <w:t>:</w:t>
      </w:r>
    </w:p>
    <w:p w14:paraId="723CA953" w14:textId="626C5081" w:rsidR="00091459" w:rsidRPr="00647D1C" w:rsidRDefault="00647D1C" w:rsidP="00647D1C">
      <w:pPr>
        <w:spacing w:after="0"/>
        <w:rPr>
          <w:lang w:val="de-DE"/>
        </w:rPr>
      </w:pPr>
      <w:r w:rsidRPr="00647D1C">
        <w:rPr>
          <w:lang w:val="de-DE"/>
        </w:rPr>
        <w:t xml:space="preserve">Der </w:t>
      </w:r>
      <w:r w:rsidR="0017081C">
        <w:rPr>
          <w:lang w:val="de-DE"/>
        </w:rPr>
        <w:t>Expertenausschuss</w:t>
      </w:r>
      <w:r w:rsidR="0017081C" w:rsidRPr="00647D1C">
        <w:rPr>
          <w:lang w:val="de-DE"/>
        </w:rPr>
        <w:t xml:space="preserve"> </w:t>
      </w:r>
      <w:r w:rsidRPr="00647D1C">
        <w:rPr>
          <w:lang w:val="de-DE"/>
        </w:rPr>
        <w:t>SCL</w:t>
      </w:r>
      <w:r w:rsidR="00840B59">
        <w:rPr>
          <w:lang w:val="de-DE"/>
        </w:rPr>
        <w:t xml:space="preserve"> </w:t>
      </w:r>
      <w:r w:rsidRPr="00647D1C">
        <w:rPr>
          <w:lang w:val="de-DE"/>
        </w:rPr>
        <w:t>hat folgenden Beschluss gefasst</w:t>
      </w:r>
      <w:r w:rsidR="00091459" w:rsidRPr="00647D1C">
        <w:rPr>
          <w:lang w:val="de-DE"/>
        </w:rPr>
        <w:t>:</w:t>
      </w:r>
    </w:p>
    <w:p w14:paraId="492BB845" w14:textId="5A234345" w:rsidR="00091459" w:rsidRPr="00647D1C" w:rsidRDefault="00091459" w:rsidP="00091459">
      <w:pPr>
        <w:spacing w:after="0"/>
        <w:rPr>
          <w:lang w:val="de-DE"/>
        </w:rPr>
      </w:pPr>
    </w:p>
    <w:p w14:paraId="551C0445" w14:textId="58D8A835" w:rsidR="00647D1C" w:rsidRDefault="7CBE292D" w:rsidP="00647D1C">
      <w:pPr>
        <w:spacing w:after="0"/>
        <w:rPr>
          <w:lang w:val="de-DE"/>
        </w:rPr>
      </w:pPr>
      <w:r w:rsidRPr="44B4C892">
        <w:rPr>
          <w:rFonts w:ascii="Calibri" w:eastAsia="Calibri" w:hAnsi="Calibri" w:cs="Calibri"/>
          <w:color w:val="000000" w:themeColor="text1"/>
          <w:lang w:val="de-DE"/>
        </w:rPr>
        <w:t>Der Expertenausschuss SCL unterstützt den Vorschlag des Harmonisierungsmeetings, die Bezeichnungen der Phasen 1 und 2 zu ändern.</w:t>
      </w:r>
      <w:r w:rsidRPr="44B4C892">
        <w:rPr>
          <w:lang w:val="de-DE"/>
        </w:rPr>
        <w:t xml:space="preserve"> </w:t>
      </w:r>
    </w:p>
    <w:p w14:paraId="5C374290" w14:textId="0D5D7346" w:rsidR="00647D1C" w:rsidRPr="00647D1C" w:rsidRDefault="00647D1C" w:rsidP="00647D1C">
      <w:pPr>
        <w:spacing w:after="0"/>
        <w:rPr>
          <w:lang w:val="de-DE"/>
        </w:rPr>
      </w:pPr>
      <w:r w:rsidRPr="00647D1C">
        <w:rPr>
          <w:lang w:val="de-DE"/>
        </w:rPr>
        <w:t>Phase 1 wird umbenannt in: </w:t>
      </w:r>
      <w:r w:rsidRPr="00647D1C">
        <w:rPr>
          <w:b/>
          <w:bCs/>
          <w:lang w:val="de-DE"/>
        </w:rPr>
        <w:t>Vorbereitung SCL-Audit</w:t>
      </w:r>
    </w:p>
    <w:p w14:paraId="4F017231" w14:textId="77777777" w:rsidR="00647D1C" w:rsidRPr="00647D1C" w:rsidRDefault="00647D1C" w:rsidP="00647D1C">
      <w:pPr>
        <w:spacing w:after="0"/>
        <w:rPr>
          <w:lang w:val="de-DE"/>
        </w:rPr>
      </w:pPr>
      <w:r w:rsidRPr="00647D1C">
        <w:rPr>
          <w:lang w:val="de-DE"/>
        </w:rPr>
        <w:t>Phase 2 wird umbenannt in: </w:t>
      </w:r>
      <w:r w:rsidRPr="00647D1C">
        <w:rPr>
          <w:b/>
          <w:bCs/>
          <w:lang w:val="de-DE"/>
        </w:rPr>
        <w:t>Durchführung SCL-Audit</w:t>
      </w:r>
    </w:p>
    <w:p w14:paraId="33ED697B" w14:textId="77777777" w:rsidR="00AB739C" w:rsidRPr="00647D1C" w:rsidRDefault="00AB739C" w:rsidP="00205DDA">
      <w:pPr>
        <w:spacing w:after="0"/>
        <w:ind w:left="1134" w:hanging="1134"/>
        <w:rPr>
          <w:lang w:val="de-DE"/>
        </w:rPr>
      </w:pPr>
    </w:p>
    <w:p w14:paraId="7A2C411A" w14:textId="77777777" w:rsidR="00AB739C" w:rsidRPr="00647D1C" w:rsidRDefault="00AB739C" w:rsidP="00205DDA">
      <w:pPr>
        <w:spacing w:after="0"/>
        <w:ind w:left="1134" w:hanging="1134"/>
        <w:rPr>
          <w:lang w:val="de-DE"/>
        </w:rPr>
      </w:pPr>
    </w:p>
    <w:p w14:paraId="0A284A4D" w14:textId="77777777" w:rsidR="00AB739C" w:rsidRPr="00647D1C" w:rsidRDefault="00AB739C" w:rsidP="00205DDA">
      <w:pPr>
        <w:spacing w:after="0"/>
        <w:ind w:left="1134" w:hanging="1134"/>
        <w:rPr>
          <w:lang w:val="de-DE"/>
        </w:rPr>
      </w:pPr>
    </w:p>
    <w:p w14:paraId="77E58B7A" w14:textId="77777777" w:rsidR="00AB739C" w:rsidRPr="00647D1C" w:rsidRDefault="00AB739C" w:rsidP="00205DDA">
      <w:pPr>
        <w:spacing w:after="0"/>
        <w:ind w:left="1134" w:hanging="1134"/>
        <w:rPr>
          <w:lang w:val="de-DE"/>
        </w:rPr>
      </w:pPr>
    </w:p>
    <w:p w14:paraId="5B22A9E2" w14:textId="77777777" w:rsidR="00B061A9" w:rsidRPr="00647D1C" w:rsidRDefault="00B061A9" w:rsidP="00091459">
      <w:pPr>
        <w:spacing w:after="0"/>
        <w:rPr>
          <w:lang w:val="de-DE"/>
        </w:rPr>
      </w:pPr>
    </w:p>
    <w:sectPr w:rsidR="00B061A9" w:rsidRPr="00647D1C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5858A" w14:textId="77777777" w:rsidR="00BA32DE" w:rsidRDefault="00BA32DE" w:rsidP="00CD0A9F">
      <w:pPr>
        <w:spacing w:after="0" w:line="240" w:lineRule="auto"/>
      </w:pPr>
      <w:r>
        <w:separator/>
      </w:r>
    </w:p>
  </w:endnote>
  <w:endnote w:type="continuationSeparator" w:id="0">
    <w:p w14:paraId="23C2F338" w14:textId="77777777" w:rsidR="00BA32DE" w:rsidRDefault="00BA32DE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8E875" w14:textId="77777777" w:rsidR="004B090A" w:rsidRDefault="004B090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66121" w14:textId="77777777" w:rsidR="004B090A" w:rsidRDefault="004B090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0B1E1" w14:textId="77777777" w:rsidR="004B090A" w:rsidRDefault="004B090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EDC4D" w14:textId="77777777" w:rsidR="00BA32DE" w:rsidRDefault="00BA32DE" w:rsidP="00CD0A9F">
      <w:pPr>
        <w:spacing w:after="0" w:line="240" w:lineRule="auto"/>
      </w:pPr>
      <w:r>
        <w:separator/>
      </w:r>
    </w:p>
  </w:footnote>
  <w:footnote w:type="continuationSeparator" w:id="0">
    <w:p w14:paraId="397BB357" w14:textId="77777777" w:rsidR="00BA32DE" w:rsidRDefault="00BA32DE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B4EB6" w14:textId="77777777" w:rsidR="004B090A" w:rsidRDefault="004B090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7C63991D" w:rsidR="008D3B63" w:rsidRDefault="004B090A" w:rsidP="00872908">
    <w:pPr>
      <w:pStyle w:val="Koptekst"/>
      <w:jc w:val="right"/>
    </w:pPr>
    <w:r>
      <w:rPr>
        <w:noProof/>
      </w:rPr>
      <w:drawing>
        <wp:inline distT="0" distB="0" distL="0" distR="0" wp14:anchorId="13F5F3F6" wp14:editId="5D9CD2BF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E116" w14:textId="77777777" w:rsidR="004B090A" w:rsidRDefault="004B090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C4AA2"/>
    <w:multiLevelType w:val="multilevel"/>
    <w:tmpl w:val="C8D4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7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  <w:num w:numId="18" w16cid:durableId="7662655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35832"/>
    <w:rsid w:val="00035C66"/>
    <w:rsid w:val="00040AC6"/>
    <w:rsid w:val="000442B5"/>
    <w:rsid w:val="00047508"/>
    <w:rsid w:val="00056509"/>
    <w:rsid w:val="000671A9"/>
    <w:rsid w:val="000714FD"/>
    <w:rsid w:val="0008716C"/>
    <w:rsid w:val="00087944"/>
    <w:rsid w:val="00090888"/>
    <w:rsid w:val="00091459"/>
    <w:rsid w:val="000A165B"/>
    <w:rsid w:val="000A2487"/>
    <w:rsid w:val="000B7A8E"/>
    <w:rsid w:val="000C4886"/>
    <w:rsid w:val="000D0410"/>
    <w:rsid w:val="000E2459"/>
    <w:rsid w:val="000F4268"/>
    <w:rsid w:val="00105F3A"/>
    <w:rsid w:val="00132DAD"/>
    <w:rsid w:val="00146DA0"/>
    <w:rsid w:val="00153B20"/>
    <w:rsid w:val="00153D65"/>
    <w:rsid w:val="00163232"/>
    <w:rsid w:val="001668FA"/>
    <w:rsid w:val="0017081C"/>
    <w:rsid w:val="001839C1"/>
    <w:rsid w:val="00193A5A"/>
    <w:rsid w:val="00196429"/>
    <w:rsid w:val="00197194"/>
    <w:rsid w:val="001B4382"/>
    <w:rsid w:val="001B78F6"/>
    <w:rsid w:val="001C0B90"/>
    <w:rsid w:val="001C1707"/>
    <w:rsid w:val="001C42FF"/>
    <w:rsid w:val="001C6D89"/>
    <w:rsid w:val="00203334"/>
    <w:rsid w:val="002037F6"/>
    <w:rsid w:val="00205DDA"/>
    <w:rsid w:val="00210AFE"/>
    <w:rsid w:val="00230FC5"/>
    <w:rsid w:val="002515E0"/>
    <w:rsid w:val="00251628"/>
    <w:rsid w:val="00256583"/>
    <w:rsid w:val="002635C3"/>
    <w:rsid w:val="0026493F"/>
    <w:rsid w:val="00266EC5"/>
    <w:rsid w:val="00276494"/>
    <w:rsid w:val="00281793"/>
    <w:rsid w:val="00294573"/>
    <w:rsid w:val="00294D88"/>
    <w:rsid w:val="002A58E4"/>
    <w:rsid w:val="002B0093"/>
    <w:rsid w:val="002B074C"/>
    <w:rsid w:val="002B5C4C"/>
    <w:rsid w:val="002C539C"/>
    <w:rsid w:val="002E1D8E"/>
    <w:rsid w:val="002E3E33"/>
    <w:rsid w:val="002F744C"/>
    <w:rsid w:val="0030371F"/>
    <w:rsid w:val="003058C1"/>
    <w:rsid w:val="00313C04"/>
    <w:rsid w:val="00320AC6"/>
    <w:rsid w:val="00325DDF"/>
    <w:rsid w:val="003273BB"/>
    <w:rsid w:val="00330173"/>
    <w:rsid w:val="00335E07"/>
    <w:rsid w:val="003400BB"/>
    <w:rsid w:val="00342B84"/>
    <w:rsid w:val="00347EC1"/>
    <w:rsid w:val="00355A3A"/>
    <w:rsid w:val="00371D6D"/>
    <w:rsid w:val="003829AC"/>
    <w:rsid w:val="00387865"/>
    <w:rsid w:val="003A4134"/>
    <w:rsid w:val="003B21CB"/>
    <w:rsid w:val="003B3173"/>
    <w:rsid w:val="003D18B6"/>
    <w:rsid w:val="003D6B29"/>
    <w:rsid w:val="003E2C3A"/>
    <w:rsid w:val="003E4D5C"/>
    <w:rsid w:val="003E77D5"/>
    <w:rsid w:val="004153F6"/>
    <w:rsid w:val="0043186F"/>
    <w:rsid w:val="00447100"/>
    <w:rsid w:val="00450501"/>
    <w:rsid w:val="00450ED9"/>
    <w:rsid w:val="0045253C"/>
    <w:rsid w:val="00455AE9"/>
    <w:rsid w:val="00460560"/>
    <w:rsid w:val="004633B0"/>
    <w:rsid w:val="004647FE"/>
    <w:rsid w:val="00464E07"/>
    <w:rsid w:val="00481540"/>
    <w:rsid w:val="00491530"/>
    <w:rsid w:val="004A23C6"/>
    <w:rsid w:val="004B090A"/>
    <w:rsid w:val="004C5A6F"/>
    <w:rsid w:val="004D0CE9"/>
    <w:rsid w:val="004D41EA"/>
    <w:rsid w:val="004D45F5"/>
    <w:rsid w:val="004D4A20"/>
    <w:rsid w:val="004E11E3"/>
    <w:rsid w:val="004E2669"/>
    <w:rsid w:val="004E7747"/>
    <w:rsid w:val="004F7A47"/>
    <w:rsid w:val="0051345D"/>
    <w:rsid w:val="0051510C"/>
    <w:rsid w:val="00531408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971C1"/>
    <w:rsid w:val="005B25A1"/>
    <w:rsid w:val="005C0F0B"/>
    <w:rsid w:val="005D2336"/>
    <w:rsid w:val="005D537D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4873"/>
    <w:rsid w:val="00635016"/>
    <w:rsid w:val="00647D1C"/>
    <w:rsid w:val="00652FAA"/>
    <w:rsid w:val="0066011A"/>
    <w:rsid w:val="00667F97"/>
    <w:rsid w:val="006766ED"/>
    <w:rsid w:val="006766F6"/>
    <w:rsid w:val="00682791"/>
    <w:rsid w:val="0069011E"/>
    <w:rsid w:val="006916DD"/>
    <w:rsid w:val="00692F59"/>
    <w:rsid w:val="00693692"/>
    <w:rsid w:val="006A1EF8"/>
    <w:rsid w:val="006B5094"/>
    <w:rsid w:val="006C5EEB"/>
    <w:rsid w:val="006D1B63"/>
    <w:rsid w:val="006E2356"/>
    <w:rsid w:val="006E3FF0"/>
    <w:rsid w:val="006E7B1B"/>
    <w:rsid w:val="006F4C4A"/>
    <w:rsid w:val="007063C5"/>
    <w:rsid w:val="00711101"/>
    <w:rsid w:val="0072172B"/>
    <w:rsid w:val="00723977"/>
    <w:rsid w:val="00727711"/>
    <w:rsid w:val="00741BFC"/>
    <w:rsid w:val="00755416"/>
    <w:rsid w:val="00757752"/>
    <w:rsid w:val="0077175F"/>
    <w:rsid w:val="00783320"/>
    <w:rsid w:val="007A3966"/>
    <w:rsid w:val="007B6F2E"/>
    <w:rsid w:val="007D49A1"/>
    <w:rsid w:val="007E22DA"/>
    <w:rsid w:val="007E3358"/>
    <w:rsid w:val="007F23D8"/>
    <w:rsid w:val="007F4010"/>
    <w:rsid w:val="007F647D"/>
    <w:rsid w:val="008212A7"/>
    <w:rsid w:val="00834FA9"/>
    <w:rsid w:val="00840B59"/>
    <w:rsid w:val="00845366"/>
    <w:rsid w:val="00851EA1"/>
    <w:rsid w:val="00853C6E"/>
    <w:rsid w:val="008541D3"/>
    <w:rsid w:val="0085729C"/>
    <w:rsid w:val="008632B2"/>
    <w:rsid w:val="00870EFC"/>
    <w:rsid w:val="00872908"/>
    <w:rsid w:val="00884008"/>
    <w:rsid w:val="00893EF4"/>
    <w:rsid w:val="008A3374"/>
    <w:rsid w:val="008A5EC3"/>
    <w:rsid w:val="008D1DDB"/>
    <w:rsid w:val="008D381B"/>
    <w:rsid w:val="008D3B63"/>
    <w:rsid w:val="008D4EAE"/>
    <w:rsid w:val="008E125A"/>
    <w:rsid w:val="008E4A2C"/>
    <w:rsid w:val="008E5725"/>
    <w:rsid w:val="009118F0"/>
    <w:rsid w:val="00913165"/>
    <w:rsid w:val="0091626E"/>
    <w:rsid w:val="00917A91"/>
    <w:rsid w:val="009245B1"/>
    <w:rsid w:val="009250DD"/>
    <w:rsid w:val="00932779"/>
    <w:rsid w:val="009458BF"/>
    <w:rsid w:val="00960B52"/>
    <w:rsid w:val="00961B26"/>
    <w:rsid w:val="009776B9"/>
    <w:rsid w:val="009806AE"/>
    <w:rsid w:val="00982652"/>
    <w:rsid w:val="00983CC3"/>
    <w:rsid w:val="009B020E"/>
    <w:rsid w:val="009C270F"/>
    <w:rsid w:val="009C48A1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80120"/>
    <w:rsid w:val="00A811C2"/>
    <w:rsid w:val="00A858AC"/>
    <w:rsid w:val="00A92607"/>
    <w:rsid w:val="00A94629"/>
    <w:rsid w:val="00A94F0C"/>
    <w:rsid w:val="00AA7AD9"/>
    <w:rsid w:val="00AB167B"/>
    <w:rsid w:val="00AB1B2F"/>
    <w:rsid w:val="00AB6337"/>
    <w:rsid w:val="00AB739C"/>
    <w:rsid w:val="00AC0CB9"/>
    <w:rsid w:val="00AC2118"/>
    <w:rsid w:val="00AD6680"/>
    <w:rsid w:val="00AF2A05"/>
    <w:rsid w:val="00B0435D"/>
    <w:rsid w:val="00B061A9"/>
    <w:rsid w:val="00B11739"/>
    <w:rsid w:val="00B14D40"/>
    <w:rsid w:val="00B151B0"/>
    <w:rsid w:val="00B22857"/>
    <w:rsid w:val="00B25961"/>
    <w:rsid w:val="00B25DB8"/>
    <w:rsid w:val="00B30031"/>
    <w:rsid w:val="00B3518B"/>
    <w:rsid w:val="00B42C33"/>
    <w:rsid w:val="00B55E69"/>
    <w:rsid w:val="00BA31CB"/>
    <w:rsid w:val="00BA32DE"/>
    <w:rsid w:val="00BB58E0"/>
    <w:rsid w:val="00BC1166"/>
    <w:rsid w:val="00BC3040"/>
    <w:rsid w:val="00BC3AE7"/>
    <w:rsid w:val="00BE0710"/>
    <w:rsid w:val="00BE2CEB"/>
    <w:rsid w:val="00BE3F53"/>
    <w:rsid w:val="00BE6BAE"/>
    <w:rsid w:val="00BF14B8"/>
    <w:rsid w:val="00C01635"/>
    <w:rsid w:val="00C0639E"/>
    <w:rsid w:val="00C06AEB"/>
    <w:rsid w:val="00C12347"/>
    <w:rsid w:val="00C2018C"/>
    <w:rsid w:val="00C32B81"/>
    <w:rsid w:val="00C356BE"/>
    <w:rsid w:val="00C41C7D"/>
    <w:rsid w:val="00C535BF"/>
    <w:rsid w:val="00C570AF"/>
    <w:rsid w:val="00C61C0E"/>
    <w:rsid w:val="00C62B99"/>
    <w:rsid w:val="00C76E25"/>
    <w:rsid w:val="00C82F7D"/>
    <w:rsid w:val="00C858D5"/>
    <w:rsid w:val="00C91F12"/>
    <w:rsid w:val="00C96F81"/>
    <w:rsid w:val="00CC2C8C"/>
    <w:rsid w:val="00CC49B0"/>
    <w:rsid w:val="00CD0A9F"/>
    <w:rsid w:val="00CD2A67"/>
    <w:rsid w:val="00CD7066"/>
    <w:rsid w:val="00CE09F4"/>
    <w:rsid w:val="00CE7A1C"/>
    <w:rsid w:val="00CF49B0"/>
    <w:rsid w:val="00D02503"/>
    <w:rsid w:val="00D216A6"/>
    <w:rsid w:val="00D31882"/>
    <w:rsid w:val="00D35519"/>
    <w:rsid w:val="00D44F58"/>
    <w:rsid w:val="00D466DE"/>
    <w:rsid w:val="00D46FF8"/>
    <w:rsid w:val="00D5378C"/>
    <w:rsid w:val="00D53928"/>
    <w:rsid w:val="00D77AF9"/>
    <w:rsid w:val="00D817F4"/>
    <w:rsid w:val="00D94BE8"/>
    <w:rsid w:val="00DB6780"/>
    <w:rsid w:val="00DC1423"/>
    <w:rsid w:val="00DD2110"/>
    <w:rsid w:val="00DE3A9A"/>
    <w:rsid w:val="00DF41B2"/>
    <w:rsid w:val="00E00DBB"/>
    <w:rsid w:val="00E203A8"/>
    <w:rsid w:val="00E27A2F"/>
    <w:rsid w:val="00E315A1"/>
    <w:rsid w:val="00E43700"/>
    <w:rsid w:val="00E43FF6"/>
    <w:rsid w:val="00E45310"/>
    <w:rsid w:val="00E46319"/>
    <w:rsid w:val="00E65B45"/>
    <w:rsid w:val="00E66F92"/>
    <w:rsid w:val="00E73D0B"/>
    <w:rsid w:val="00E944FE"/>
    <w:rsid w:val="00EA25CA"/>
    <w:rsid w:val="00EA2CF1"/>
    <w:rsid w:val="00EB33E4"/>
    <w:rsid w:val="00EB489A"/>
    <w:rsid w:val="00EB7BEF"/>
    <w:rsid w:val="00EC1701"/>
    <w:rsid w:val="00EC6E1E"/>
    <w:rsid w:val="00ED3FCA"/>
    <w:rsid w:val="00ED689B"/>
    <w:rsid w:val="00EE21BA"/>
    <w:rsid w:val="00EF2143"/>
    <w:rsid w:val="00EF4097"/>
    <w:rsid w:val="00F0039A"/>
    <w:rsid w:val="00F020E6"/>
    <w:rsid w:val="00F128F5"/>
    <w:rsid w:val="00F16352"/>
    <w:rsid w:val="00F250BF"/>
    <w:rsid w:val="00F30F9B"/>
    <w:rsid w:val="00F32982"/>
    <w:rsid w:val="00F4329B"/>
    <w:rsid w:val="00F44243"/>
    <w:rsid w:val="00F4450F"/>
    <w:rsid w:val="00F455A3"/>
    <w:rsid w:val="00F4796B"/>
    <w:rsid w:val="00F52DE9"/>
    <w:rsid w:val="00F53CC6"/>
    <w:rsid w:val="00F64814"/>
    <w:rsid w:val="00F64EB5"/>
    <w:rsid w:val="00F721ED"/>
    <w:rsid w:val="00F86299"/>
    <w:rsid w:val="00F876EC"/>
    <w:rsid w:val="00FA3118"/>
    <w:rsid w:val="00FA6B79"/>
    <w:rsid w:val="00FB4035"/>
    <w:rsid w:val="00FB6BEF"/>
    <w:rsid w:val="00FD448E"/>
    <w:rsid w:val="00FE212E"/>
    <w:rsid w:val="00FE366B"/>
    <w:rsid w:val="00FF1D0C"/>
    <w:rsid w:val="25B70ECA"/>
    <w:rsid w:val="2C2617FA"/>
    <w:rsid w:val="30FB55A1"/>
    <w:rsid w:val="316970B3"/>
    <w:rsid w:val="36A77199"/>
    <w:rsid w:val="3883FB97"/>
    <w:rsid w:val="3FB0DE83"/>
    <w:rsid w:val="44B4C892"/>
    <w:rsid w:val="4D0374C5"/>
    <w:rsid w:val="50821566"/>
    <w:rsid w:val="61ABA5A3"/>
    <w:rsid w:val="71F6BB9A"/>
    <w:rsid w:val="7BE359EB"/>
    <w:rsid w:val="7CBE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TaxCatchAll xmlns="0aa5b8dd-10c7-4ace-84a3-8edf5dd86461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schemas.openxmlformats.org/package/2006/metadata/core-properties"/>
    <ds:schemaRef ds:uri="http://purl.org/dc/terms/"/>
    <ds:schemaRef ds:uri="8c759bf6-42e2-4be2-8076-ca901ae762be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0aa5b8dd-10c7-4ace-84a3-8edf5dd86461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6AD7BD-3112-44DA-BB79-071548EA5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1413</Characters>
  <Application>Microsoft Office Word</Application>
  <DocSecurity>0</DocSecurity>
  <Lines>11</Lines>
  <Paragraphs>3</Paragraphs>
  <ScaleCrop>false</ScaleCrop>
  <Company>TenneT TSO B.V.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41</cp:revision>
  <cp:lastPrinted>2023-07-03T11:15:00Z</cp:lastPrinted>
  <dcterms:created xsi:type="dcterms:W3CDTF">2024-11-29T13:03:00Z</dcterms:created>
  <dcterms:modified xsi:type="dcterms:W3CDTF">2025-03-07T07:17:00Z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